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897452"/>
        <w:docPartObj>
          <w:docPartGallery w:val="Page Numbers (Top of Page)"/>
        </w:docPartObj>
      </w:sdtPr>
      <w:sdtEndPr/>
      <w:sdtContent>
        <w:p w:rsidR="007C28C2" w:rsidRDefault="007C28C2">
          <w:pPr>
            <w:pStyle w:val="Kopfzeile"/>
            <w:jc w:val="right"/>
          </w:pPr>
          <w:r>
            <w:fldChar w:fldCharType="begin"/>
          </w:r>
          <w:r>
            <w:instrText>PAGE   \* MERGEFORMAT</w:instrText>
          </w:r>
          <w:r>
            <w:fldChar w:fldCharType="separate"/>
          </w:r>
          <w:r w:rsidR="00FA082B">
            <w:rPr>
              <w:noProof/>
            </w:rPr>
            <w:t>1</w:t>
          </w:r>
          <w:r>
            <w:fldChar w:fldCharType="end"/>
          </w:r>
        </w:p>
      </w:sdtContent>
    </w:sdt>
    <w:p w:rsidR="0093760B" w:rsidRDefault="0093760B" w:rsidP="0093760B">
      <w:pPr>
        <w:jc w:val="center"/>
        <w:rPr>
          <w:rFonts w:ascii="Bookman Old Style" w:hAnsi="Bookman Old Style"/>
          <w:sz w:val="28"/>
          <w:szCs w:val="28"/>
          <w:u w:val="single"/>
          <w:lang w:val="en-US"/>
        </w:rPr>
      </w:pPr>
      <w:proofErr w:type="spellStart"/>
      <w:r w:rsidRPr="0004382B">
        <w:rPr>
          <w:rFonts w:ascii="Bookman Old Style" w:hAnsi="Bookman Old Style"/>
          <w:sz w:val="28"/>
          <w:szCs w:val="28"/>
          <w:u w:val="single"/>
          <w:lang w:val="en-US"/>
        </w:rPr>
        <w:t>Sion</w:t>
      </w:r>
      <w:proofErr w:type="spellEnd"/>
      <w:r w:rsidRPr="0004382B">
        <w:rPr>
          <w:rFonts w:ascii="Bookman Old Style" w:hAnsi="Bookman Old Style"/>
          <w:sz w:val="28"/>
          <w:szCs w:val="28"/>
          <w:u w:val="single"/>
          <w:lang w:val="en-US"/>
        </w:rPr>
        <w:t xml:space="preserve"> Community</w:t>
      </w:r>
      <w:r w:rsidR="004B1065">
        <w:rPr>
          <w:rFonts w:ascii="Bookman Old Style" w:hAnsi="Bookman Old Style"/>
          <w:sz w:val="28"/>
          <w:szCs w:val="28"/>
          <w:u w:val="single"/>
          <w:lang w:val="en-US"/>
        </w:rPr>
        <w:t>, Brentwood</w:t>
      </w:r>
    </w:p>
    <w:p w:rsidR="004B1065" w:rsidRPr="0004382B" w:rsidRDefault="004B1065" w:rsidP="0093760B">
      <w:pPr>
        <w:jc w:val="center"/>
        <w:rPr>
          <w:rFonts w:ascii="Bookman Old Style" w:hAnsi="Bookman Old Style"/>
          <w:sz w:val="28"/>
          <w:szCs w:val="28"/>
          <w:u w:val="single"/>
          <w:lang w:val="en-US"/>
        </w:rPr>
      </w:pPr>
      <w:r>
        <w:rPr>
          <w:rFonts w:ascii="Bookman Old Style" w:hAnsi="Bookman Old Style"/>
          <w:sz w:val="28"/>
          <w:szCs w:val="28"/>
          <w:u w:val="single"/>
          <w:lang w:val="en-US"/>
        </w:rPr>
        <w:t>May 25, 2013</w:t>
      </w:r>
      <w:bookmarkStart w:id="0" w:name="_GoBack"/>
      <w:bookmarkEnd w:id="0"/>
    </w:p>
    <w:p w:rsidR="0093760B" w:rsidRDefault="0093760B" w:rsidP="0093760B">
      <w:pPr>
        <w:jc w:val="center"/>
        <w:rPr>
          <w:rFonts w:ascii="Bookman Old Style" w:hAnsi="Bookman Old Style"/>
          <w:sz w:val="28"/>
          <w:szCs w:val="28"/>
          <w:u w:val="single"/>
          <w:lang w:val="en-US"/>
        </w:rPr>
      </w:pPr>
      <w:r w:rsidRPr="0004382B">
        <w:rPr>
          <w:rFonts w:ascii="Bookman Old Style" w:hAnsi="Bookman Old Style"/>
          <w:sz w:val="28"/>
          <w:szCs w:val="28"/>
          <w:u w:val="single"/>
          <w:lang w:val="en-US"/>
        </w:rPr>
        <w:t>Talk 2: Catholic Charismatic Renewa</w:t>
      </w:r>
      <w:r>
        <w:rPr>
          <w:rFonts w:ascii="Bookman Old Style" w:hAnsi="Bookman Old Style"/>
          <w:sz w:val="28"/>
          <w:szCs w:val="28"/>
          <w:u w:val="single"/>
          <w:lang w:val="en-US"/>
        </w:rPr>
        <w:t>l and Baptism in the Holy Spirit</w:t>
      </w:r>
    </w:p>
    <w:p w:rsidR="00EF7D92" w:rsidRDefault="0004382B" w:rsidP="00EF7D92">
      <w:pPr>
        <w:rPr>
          <w:rFonts w:ascii="Bookman Old Style" w:hAnsi="Bookman Old Style"/>
          <w:sz w:val="28"/>
          <w:szCs w:val="28"/>
          <w:lang w:val="en-US"/>
        </w:rPr>
      </w:pPr>
      <w:proofErr w:type="gramStart"/>
      <w:r>
        <w:rPr>
          <w:rFonts w:ascii="Bookman Old Style" w:hAnsi="Bookman Old Style"/>
          <w:sz w:val="28"/>
          <w:szCs w:val="28"/>
          <w:lang w:val="en-US"/>
        </w:rPr>
        <w:t>New ICCRS booklet on BHS (Mary Healy and PH).</w:t>
      </w:r>
      <w:proofErr w:type="gramEnd"/>
      <w:r>
        <w:rPr>
          <w:rFonts w:ascii="Bookman Old Style" w:hAnsi="Bookman Old Style"/>
          <w:sz w:val="28"/>
          <w:szCs w:val="28"/>
          <w:lang w:val="en-US"/>
        </w:rPr>
        <w:t xml:space="preserve"> What is important or useful about it?</w:t>
      </w:r>
    </w:p>
    <w:p w:rsidR="00EF7D92" w:rsidRDefault="00106D1D" w:rsidP="00106D1D">
      <w:pPr>
        <w:pStyle w:val="Listenabsatz"/>
        <w:numPr>
          <w:ilvl w:val="0"/>
          <w:numId w:val="1"/>
        </w:numPr>
        <w:rPr>
          <w:rFonts w:ascii="Bookman Old Style" w:hAnsi="Bookman Old Style"/>
          <w:sz w:val="28"/>
          <w:szCs w:val="28"/>
          <w:lang w:val="en-US"/>
        </w:rPr>
      </w:pPr>
      <w:r>
        <w:rPr>
          <w:rFonts w:ascii="Bookman Old Style" w:hAnsi="Bookman Old Style"/>
          <w:sz w:val="28"/>
          <w:szCs w:val="28"/>
          <w:lang w:val="en-US"/>
        </w:rPr>
        <w:t>“</w:t>
      </w:r>
      <w:r w:rsidRPr="00106D1D">
        <w:rPr>
          <w:rFonts w:ascii="Bookman Old Style" w:hAnsi="Bookman Old Style"/>
          <w:sz w:val="28"/>
          <w:szCs w:val="28"/>
          <w:lang w:val="en-US"/>
        </w:rPr>
        <w:t xml:space="preserve">Baptism in the Spirit is a life-transforming experience of the love of God the Father poured into one’s heart by the Holy Spirit, received through </w:t>
      </w:r>
      <w:proofErr w:type="gramStart"/>
      <w:r w:rsidRPr="00106D1D">
        <w:rPr>
          <w:rFonts w:ascii="Bookman Old Style" w:hAnsi="Bookman Old Style"/>
          <w:sz w:val="28"/>
          <w:szCs w:val="28"/>
          <w:lang w:val="en-US"/>
        </w:rPr>
        <w:t>a surrender</w:t>
      </w:r>
      <w:proofErr w:type="gramEnd"/>
      <w:r w:rsidRPr="00106D1D">
        <w:rPr>
          <w:rFonts w:ascii="Bookman Old Style" w:hAnsi="Bookman Old Style"/>
          <w:sz w:val="28"/>
          <w:szCs w:val="28"/>
          <w:lang w:val="en-US"/>
        </w:rPr>
        <w:t xml:space="preserve"> to the lordship of Jesus Christ.</w:t>
      </w:r>
      <w:r>
        <w:rPr>
          <w:rFonts w:ascii="Bookman Old Style" w:hAnsi="Bookman Old Style"/>
          <w:sz w:val="28"/>
          <w:szCs w:val="28"/>
          <w:lang w:val="en-US"/>
        </w:rPr>
        <w:t xml:space="preserve">” (I, p. 13). A </w:t>
      </w:r>
      <w:proofErr w:type="spellStart"/>
      <w:r>
        <w:rPr>
          <w:rFonts w:ascii="Bookman Old Style" w:hAnsi="Bookman Old Style"/>
          <w:sz w:val="28"/>
          <w:szCs w:val="28"/>
          <w:lang w:val="en-US"/>
        </w:rPr>
        <w:t>trinitarian</w:t>
      </w:r>
      <w:proofErr w:type="spellEnd"/>
      <w:r>
        <w:rPr>
          <w:rFonts w:ascii="Bookman Old Style" w:hAnsi="Bookman Old Style"/>
          <w:sz w:val="28"/>
          <w:szCs w:val="28"/>
          <w:lang w:val="en-US"/>
        </w:rPr>
        <w:t xml:space="preserve"> description: language of “surrender” to the “Lordship of Jesus”. Language of “sovereign” (gift of God, I, 1, p. 14)</w:t>
      </w:r>
    </w:p>
    <w:p w:rsidR="00EF7D92" w:rsidRDefault="00EF7D92" w:rsidP="00EF7D92">
      <w:pPr>
        <w:pStyle w:val="Listenabsatz"/>
        <w:numPr>
          <w:ilvl w:val="0"/>
          <w:numId w:val="1"/>
        </w:numPr>
        <w:rPr>
          <w:rFonts w:ascii="Bookman Old Style" w:hAnsi="Bookman Old Style"/>
          <w:sz w:val="28"/>
          <w:szCs w:val="28"/>
          <w:lang w:val="en-US"/>
        </w:rPr>
      </w:pPr>
      <w:r>
        <w:rPr>
          <w:rFonts w:ascii="Bookman Old Style" w:hAnsi="Bookman Old Style"/>
          <w:sz w:val="28"/>
          <w:szCs w:val="28"/>
          <w:lang w:val="en-US"/>
        </w:rPr>
        <w:t>“</w:t>
      </w:r>
      <w:r w:rsidRPr="00EF7D92">
        <w:rPr>
          <w:rFonts w:ascii="Bookman Old Style" w:hAnsi="Bookman Old Style"/>
          <w:sz w:val="28"/>
          <w:szCs w:val="28"/>
          <w:lang w:val="en-US"/>
        </w:rPr>
        <w:t xml:space="preserve">The </w:t>
      </w:r>
      <w:proofErr w:type="spellStart"/>
      <w:r w:rsidRPr="00EF7D92">
        <w:rPr>
          <w:rFonts w:ascii="Bookman Old Style" w:hAnsi="Bookman Old Style"/>
          <w:sz w:val="28"/>
          <w:szCs w:val="28"/>
          <w:lang w:val="en-US"/>
        </w:rPr>
        <w:t>charisms</w:t>
      </w:r>
      <w:proofErr w:type="spellEnd"/>
      <w:r w:rsidRPr="00EF7D92">
        <w:rPr>
          <w:rFonts w:ascii="Bookman Old Style" w:hAnsi="Bookman Old Style"/>
          <w:sz w:val="28"/>
          <w:szCs w:val="28"/>
          <w:lang w:val="en-US"/>
        </w:rPr>
        <w:t xml:space="preserve"> that characterize the Charismatic Renewal flow from the surrender to Jesus that is at the heart of baptism in the Spirit. The </w:t>
      </w:r>
      <w:proofErr w:type="spellStart"/>
      <w:r w:rsidRPr="00EF7D92">
        <w:rPr>
          <w:rFonts w:ascii="Bookman Old Style" w:hAnsi="Bookman Old Style"/>
          <w:sz w:val="28"/>
          <w:szCs w:val="28"/>
          <w:lang w:val="en-US"/>
        </w:rPr>
        <w:t>charisms</w:t>
      </w:r>
      <w:proofErr w:type="spellEnd"/>
      <w:r w:rsidRPr="00EF7D92">
        <w:rPr>
          <w:rFonts w:ascii="Bookman Old Style" w:hAnsi="Bookman Old Style"/>
          <w:sz w:val="28"/>
          <w:szCs w:val="28"/>
          <w:lang w:val="en-US"/>
        </w:rPr>
        <w:t xml:space="preserve"> are manifestations of the sovereignty of the risen Lord that are meant to be received gratefully, fostered, and used generously.</w:t>
      </w:r>
      <w:r>
        <w:rPr>
          <w:rFonts w:ascii="Bookman Old Style" w:hAnsi="Bookman Old Style"/>
          <w:sz w:val="28"/>
          <w:szCs w:val="28"/>
          <w:lang w:val="en-US"/>
        </w:rPr>
        <w:t>”</w:t>
      </w:r>
    </w:p>
    <w:p w:rsidR="0004382B" w:rsidRPr="00EF7D92" w:rsidRDefault="000B7790" w:rsidP="00EF7D92">
      <w:pPr>
        <w:pStyle w:val="Listenabsatz"/>
        <w:numPr>
          <w:ilvl w:val="0"/>
          <w:numId w:val="1"/>
        </w:numPr>
        <w:rPr>
          <w:rFonts w:ascii="Bookman Old Style" w:hAnsi="Bookman Old Style"/>
          <w:sz w:val="28"/>
          <w:szCs w:val="28"/>
          <w:lang w:val="en-US"/>
        </w:rPr>
      </w:pPr>
      <w:r>
        <w:rPr>
          <w:rFonts w:ascii="Bookman Old Style" w:hAnsi="Bookman Old Style"/>
          <w:sz w:val="28"/>
          <w:szCs w:val="28"/>
          <w:lang w:val="en-US"/>
        </w:rPr>
        <w:t>The description in 1 g</w:t>
      </w:r>
      <w:r w:rsidR="0004382B" w:rsidRPr="00EF7D92">
        <w:rPr>
          <w:rFonts w:ascii="Bookman Old Style" w:hAnsi="Bookman Old Style"/>
          <w:sz w:val="28"/>
          <w:szCs w:val="28"/>
          <w:lang w:val="en-US"/>
        </w:rPr>
        <w:t>ets beyond the McDonnell and Sullivan theories; accepts what is true in both.  But neither adequate on their own. Both new move of God from outside</w:t>
      </w:r>
      <w:r w:rsidR="007C28C2">
        <w:rPr>
          <w:rFonts w:ascii="Bookman Old Style" w:hAnsi="Bookman Old Style"/>
          <w:sz w:val="28"/>
          <w:szCs w:val="28"/>
          <w:lang w:val="en-US"/>
        </w:rPr>
        <w:t xml:space="preserve"> (role of Word, role of ministry)</w:t>
      </w:r>
      <w:r w:rsidR="0004382B" w:rsidRPr="00EF7D92">
        <w:rPr>
          <w:rFonts w:ascii="Bookman Old Style" w:hAnsi="Bookman Old Style"/>
          <w:sz w:val="28"/>
          <w:szCs w:val="28"/>
          <w:lang w:val="en-US"/>
        </w:rPr>
        <w:t xml:space="preserve"> and surging up of life already within.</w:t>
      </w:r>
    </w:p>
    <w:p w:rsidR="00EF7D92" w:rsidRPr="007A3FC1" w:rsidRDefault="007A3FC1" w:rsidP="007A3FC1">
      <w:pPr>
        <w:pStyle w:val="Listenabsatz"/>
        <w:numPr>
          <w:ilvl w:val="0"/>
          <w:numId w:val="1"/>
        </w:numPr>
        <w:rPr>
          <w:rFonts w:ascii="Bookman Old Style" w:hAnsi="Bookman Old Style"/>
          <w:sz w:val="28"/>
          <w:szCs w:val="28"/>
          <w:lang w:val="en-US"/>
        </w:rPr>
      </w:pPr>
      <w:r>
        <w:rPr>
          <w:rFonts w:ascii="Bookman Old Style" w:hAnsi="Bookman Old Style"/>
          <w:sz w:val="28"/>
          <w:szCs w:val="28"/>
          <w:lang w:val="en-US"/>
        </w:rPr>
        <w:t xml:space="preserve">We note that some speak of Baptism, some of Effusion, some other terms. </w:t>
      </w:r>
      <w:r w:rsidRPr="007A3FC1">
        <w:rPr>
          <w:rFonts w:ascii="Bookman Old Style" w:hAnsi="Bookman Old Style"/>
          <w:sz w:val="28"/>
          <w:szCs w:val="28"/>
          <w:lang w:val="en-US"/>
        </w:rPr>
        <w:t xml:space="preserve">“Each of the terminological traditions has </w:t>
      </w:r>
      <w:r w:rsidRPr="00FA082B">
        <w:rPr>
          <w:rFonts w:ascii="Bookman Old Style" w:hAnsi="Bookman Old Style"/>
          <w:i/>
          <w:sz w:val="28"/>
          <w:szCs w:val="28"/>
          <w:lang w:val="en-US"/>
        </w:rPr>
        <w:t>its own legitimacy and its own limitations, linked to different</w:t>
      </w:r>
      <w:r w:rsidRPr="007A3FC1">
        <w:rPr>
          <w:rFonts w:ascii="Bookman Old Style" w:hAnsi="Bookman Old Style"/>
          <w:sz w:val="28"/>
          <w:szCs w:val="28"/>
          <w:lang w:val="en-US"/>
        </w:rPr>
        <w:t xml:space="preserve"> cultural and ecclesial contexts. The fact that different terms continue to be used is an indication of the richness of the reality, which cannot be fully captured in any single phrase.” (III, 1, p. 64).</w:t>
      </w:r>
      <w:r w:rsidR="007C28C2">
        <w:rPr>
          <w:rFonts w:ascii="Bookman Old Style" w:hAnsi="Bookman Old Style"/>
          <w:sz w:val="28"/>
          <w:szCs w:val="28"/>
          <w:lang w:val="en-US"/>
        </w:rPr>
        <w:t xml:space="preserve"> My view is that Baptism language presents the full challenge, because of its link to Pentecost.</w:t>
      </w:r>
    </w:p>
    <w:p w:rsidR="0004382B" w:rsidRDefault="00366C57" w:rsidP="0004382B">
      <w:pPr>
        <w:pStyle w:val="Listenabsatz"/>
        <w:numPr>
          <w:ilvl w:val="0"/>
          <w:numId w:val="1"/>
        </w:numPr>
        <w:rPr>
          <w:rFonts w:ascii="Bookman Old Style" w:hAnsi="Bookman Old Style"/>
          <w:sz w:val="28"/>
          <w:szCs w:val="28"/>
          <w:lang w:val="en-US"/>
        </w:rPr>
      </w:pPr>
      <w:r>
        <w:rPr>
          <w:rFonts w:ascii="Bookman Old Style" w:hAnsi="Bookman Old Style"/>
          <w:sz w:val="28"/>
          <w:szCs w:val="28"/>
          <w:lang w:val="en-US"/>
        </w:rPr>
        <w:t>Takes up John Paul II distinction between institutional and charismatic dimensions of the Church. Say BHS belongs to charismatic dimension. This is not fu</w:t>
      </w:r>
      <w:r w:rsidR="00AE33FA">
        <w:rPr>
          <w:rFonts w:ascii="Bookman Old Style" w:hAnsi="Bookman Old Style"/>
          <w:sz w:val="28"/>
          <w:szCs w:val="28"/>
          <w:lang w:val="en-US"/>
        </w:rPr>
        <w:t>rther developed in the document, but it has major implications.</w:t>
      </w:r>
    </w:p>
    <w:p w:rsidR="00CE1F57" w:rsidRDefault="00CE1F57" w:rsidP="00CE1F57">
      <w:pPr>
        <w:pStyle w:val="Listenabsatz"/>
        <w:rPr>
          <w:rFonts w:ascii="Bookman Old Style" w:hAnsi="Bookman Old Style"/>
          <w:sz w:val="28"/>
          <w:szCs w:val="28"/>
          <w:lang w:val="en-US"/>
        </w:rPr>
      </w:pPr>
    </w:p>
    <w:p w:rsidR="007C28C2" w:rsidRDefault="007C28C2" w:rsidP="00CE1F57">
      <w:pPr>
        <w:ind w:left="360"/>
        <w:rPr>
          <w:rFonts w:ascii="Bookman Old Style" w:hAnsi="Bookman Old Style"/>
          <w:sz w:val="28"/>
          <w:szCs w:val="28"/>
          <w:lang w:val="en-US"/>
        </w:rPr>
      </w:pPr>
    </w:p>
    <w:p w:rsidR="007C28C2" w:rsidRDefault="007C28C2" w:rsidP="00CE1F57">
      <w:pPr>
        <w:ind w:left="360"/>
        <w:rPr>
          <w:rFonts w:ascii="Bookman Old Style" w:hAnsi="Bookman Old Style"/>
          <w:sz w:val="28"/>
          <w:szCs w:val="28"/>
          <w:lang w:val="en-US"/>
        </w:rPr>
      </w:pPr>
    </w:p>
    <w:p w:rsidR="00CE1F57" w:rsidRDefault="00CE1F57" w:rsidP="00CE1F57">
      <w:pPr>
        <w:ind w:left="360"/>
        <w:rPr>
          <w:rFonts w:ascii="Bookman Old Style" w:hAnsi="Bookman Old Style"/>
          <w:sz w:val="28"/>
          <w:szCs w:val="28"/>
          <w:lang w:val="en-US"/>
        </w:rPr>
      </w:pPr>
      <w:r w:rsidRPr="00CE1F57">
        <w:rPr>
          <w:rFonts w:ascii="Bookman Old Style" w:hAnsi="Bookman Old Style"/>
          <w:sz w:val="28"/>
          <w:szCs w:val="28"/>
          <w:lang w:val="en-US"/>
        </w:rPr>
        <w:t>Let’s look more closely at some of these key points.</w:t>
      </w:r>
      <w:r>
        <w:rPr>
          <w:rFonts w:ascii="Bookman Old Style" w:hAnsi="Bookman Old Style"/>
          <w:sz w:val="28"/>
          <w:szCs w:val="28"/>
          <w:lang w:val="en-US"/>
        </w:rPr>
        <w:t xml:space="preserve"> Sovereignty of Jesus: it is </w:t>
      </w:r>
      <w:proofErr w:type="gramStart"/>
      <w:r>
        <w:rPr>
          <w:rFonts w:ascii="Bookman Old Style" w:hAnsi="Bookman Old Style"/>
          <w:sz w:val="28"/>
          <w:szCs w:val="28"/>
          <w:lang w:val="en-US"/>
        </w:rPr>
        <w:t>risen</w:t>
      </w:r>
      <w:proofErr w:type="gramEnd"/>
      <w:r>
        <w:rPr>
          <w:rFonts w:ascii="Bookman Old Style" w:hAnsi="Bookman Old Style"/>
          <w:sz w:val="28"/>
          <w:szCs w:val="28"/>
          <w:lang w:val="en-US"/>
        </w:rPr>
        <w:t xml:space="preserve"> and ascended Lord who sovereignly pours out the Holy Spirit. BHS is our surrender/yielding to this sovereignty: fully believing it (Jesus risen from the dead, clothed with power from on high, the one who is always breathing out/giving His Spirit) and thus being open to constant leading, guidance and empowerment by the Spirit.</w:t>
      </w:r>
    </w:p>
    <w:p w:rsidR="00CE1F57" w:rsidRDefault="00CE1F57" w:rsidP="00CE1F57">
      <w:pPr>
        <w:ind w:left="360"/>
        <w:rPr>
          <w:rFonts w:ascii="Bookman Old Style" w:hAnsi="Bookman Old Style"/>
          <w:sz w:val="28"/>
          <w:szCs w:val="28"/>
          <w:lang w:val="en-US"/>
        </w:rPr>
      </w:pPr>
      <w:r>
        <w:rPr>
          <w:rFonts w:ascii="Bookman Old Style" w:hAnsi="Bookman Old Style"/>
          <w:sz w:val="28"/>
          <w:szCs w:val="28"/>
          <w:lang w:val="en-US"/>
        </w:rPr>
        <w:t xml:space="preserve">In this context, the pneumatic </w:t>
      </w:r>
      <w:proofErr w:type="spellStart"/>
      <w:r>
        <w:rPr>
          <w:rFonts w:ascii="Bookman Old Style" w:hAnsi="Bookman Old Style"/>
          <w:sz w:val="28"/>
          <w:szCs w:val="28"/>
          <w:lang w:val="en-US"/>
        </w:rPr>
        <w:t>charisms</w:t>
      </w:r>
      <w:proofErr w:type="spellEnd"/>
      <w:r>
        <w:rPr>
          <w:rFonts w:ascii="Bookman Old Style" w:hAnsi="Bookman Old Style"/>
          <w:sz w:val="28"/>
          <w:szCs w:val="28"/>
          <w:lang w:val="en-US"/>
        </w:rPr>
        <w:t xml:space="preserve"> (spiritual gifts) are ways in which we take hold of the Lord’s gifts for the building up of the body of Christ. They are part of a lifestyle – of the yielded disciple filled with the Spirit.</w:t>
      </w:r>
    </w:p>
    <w:p w:rsidR="00965DD1" w:rsidRDefault="00965DD1" w:rsidP="00CE1F57">
      <w:pPr>
        <w:ind w:left="360"/>
        <w:rPr>
          <w:rFonts w:ascii="Bookman Old Style" w:hAnsi="Bookman Old Style"/>
          <w:sz w:val="28"/>
          <w:szCs w:val="28"/>
          <w:lang w:val="en-US"/>
        </w:rPr>
      </w:pPr>
      <w:r>
        <w:rPr>
          <w:rFonts w:ascii="Bookman Old Style" w:hAnsi="Bookman Old Style"/>
          <w:sz w:val="28"/>
          <w:szCs w:val="28"/>
          <w:lang w:val="en-US"/>
        </w:rPr>
        <w:t xml:space="preserve">This requires a presentation and teaching on baptism in the </w:t>
      </w:r>
      <w:r w:rsidR="004251E1">
        <w:rPr>
          <w:rFonts w:ascii="Bookman Old Style" w:hAnsi="Bookman Old Style"/>
          <w:sz w:val="28"/>
          <w:szCs w:val="28"/>
          <w:lang w:val="en-US"/>
        </w:rPr>
        <w:t>Spirit</w:t>
      </w:r>
      <w:r>
        <w:rPr>
          <w:rFonts w:ascii="Bookman Old Style" w:hAnsi="Bookman Old Style"/>
          <w:sz w:val="28"/>
          <w:szCs w:val="28"/>
          <w:lang w:val="en-US"/>
        </w:rPr>
        <w:t xml:space="preserve"> in fully Trinitarian terms: the action of the Father who sends His Son and who pours out His Spirit.</w:t>
      </w:r>
      <w:r w:rsidR="000C7715">
        <w:rPr>
          <w:rFonts w:ascii="Bookman Old Style" w:hAnsi="Bookman Old Style"/>
          <w:sz w:val="28"/>
          <w:szCs w:val="28"/>
          <w:lang w:val="en-US"/>
        </w:rPr>
        <w:t xml:space="preserve"> </w:t>
      </w:r>
      <w:proofErr w:type="gramStart"/>
      <w:r w:rsidR="000C7715">
        <w:rPr>
          <w:rFonts w:ascii="Bookman Old Style" w:hAnsi="Bookman Old Style"/>
          <w:sz w:val="28"/>
          <w:szCs w:val="28"/>
          <w:lang w:val="en-US"/>
        </w:rPr>
        <w:t>The movement from the Father through the Spirit to the Son (giving everything) and then from the Son again through the Spirit to us, the Christian believers in the fellowship of the Church.</w:t>
      </w:r>
      <w:proofErr w:type="gramEnd"/>
      <w:r w:rsidR="004251E1">
        <w:rPr>
          <w:rFonts w:ascii="Bookman Old Style" w:hAnsi="Bookman Old Style"/>
          <w:sz w:val="28"/>
          <w:szCs w:val="28"/>
          <w:lang w:val="en-US"/>
        </w:rPr>
        <w:t xml:space="preserve"> We have to think Trinitarian, speak Trinitarian, </w:t>
      </w:r>
      <w:proofErr w:type="gramStart"/>
      <w:r w:rsidR="004251E1">
        <w:rPr>
          <w:rFonts w:ascii="Bookman Old Style" w:hAnsi="Bookman Old Style"/>
          <w:sz w:val="28"/>
          <w:szCs w:val="28"/>
          <w:lang w:val="en-US"/>
        </w:rPr>
        <w:t>live</w:t>
      </w:r>
      <w:proofErr w:type="gramEnd"/>
      <w:r w:rsidR="004251E1">
        <w:rPr>
          <w:rFonts w:ascii="Bookman Old Style" w:hAnsi="Bookman Old Style"/>
          <w:sz w:val="28"/>
          <w:szCs w:val="28"/>
          <w:lang w:val="en-US"/>
        </w:rPr>
        <w:t xml:space="preserve"> Trinitarian. It</w:t>
      </w:r>
      <w:r w:rsidR="005B077F">
        <w:rPr>
          <w:rFonts w:ascii="Bookman Old Style" w:hAnsi="Bookman Old Style"/>
          <w:sz w:val="28"/>
          <w:szCs w:val="28"/>
          <w:lang w:val="en-US"/>
        </w:rPr>
        <w:t xml:space="preserve"> is not enough to speak of more </w:t>
      </w:r>
      <w:r w:rsidR="004251E1">
        <w:rPr>
          <w:rFonts w:ascii="Bookman Old Style" w:hAnsi="Bookman Old Style"/>
          <w:sz w:val="28"/>
          <w:szCs w:val="28"/>
          <w:lang w:val="en-US"/>
        </w:rPr>
        <w:t>grace, more power, more love.</w:t>
      </w:r>
      <w:r w:rsidR="000C7715">
        <w:rPr>
          <w:rFonts w:ascii="Bookman Old Style" w:hAnsi="Bookman Old Style"/>
          <w:sz w:val="28"/>
          <w:szCs w:val="28"/>
          <w:lang w:val="en-US"/>
        </w:rPr>
        <w:t xml:space="preserve"> </w:t>
      </w:r>
    </w:p>
    <w:p w:rsidR="00AC0295" w:rsidRDefault="00D00F82" w:rsidP="00CE1F57">
      <w:pPr>
        <w:ind w:left="360"/>
        <w:rPr>
          <w:rFonts w:ascii="Bookman Old Style" w:hAnsi="Bookman Old Style"/>
          <w:sz w:val="28"/>
          <w:szCs w:val="28"/>
          <w:lang w:val="en-US"/>
        </w:rPr>
      </w:pPr>
      <w:r>
        <w:rPr>
          <w:rFonts w:ascii="Bookman Old Style" w:hAnsi="Bookman Old Style"/>
          <w:sz w:val="28"/>
          <w:szCs w:val="28"/>
          <w:lang w:val="en-US"/>
        </w:rPr>
        <w:t xml:space="preserve">How does this relate to the priorities of Pope Francis? Baptism in the Spirit is about the greatness of Jesus, the extraordinary self-giving love of Jesus. Jesus is the one who baptizes with Holy Spirit. Can we go out to the extremities and the peripheries without the power of the risen Lord? Is the New Evangelization really possible without the power of the Holy Spirit? </w:t>
      </w:r>
      <w:r w:rsidR="00AC0295">
        <w:rPr>
          <w:rFonts w:ascii="Bookman Old Style" w:hAnsi="Bookman Old Style"/>
          <w:sz w:val="28"/>
          <w:szCs w:val="28"/>
          <w:lang w:val="en-US"/>
        </w:rPr>
        <w:t>This will be the theme of the third talk.</w:t>
      </w:r>
    </w:p>
    <w:p w:rsidR="00815531" w:rsidRPr="009A7C73" w:rsidRDefault="00815531" w:rsidP="00CE1F57">
      <w:pPr>
        <w:ind w:left="360"/>
        <w:rPr>
          <w:rFonts w:ascii="Bookman Old Style" w:hAnsi="Bookman Old Style"/>
          <w:sz w:val="28"/>
          <w:szCs w:val="28"/>
          <w:lang w:val="en-US"/>
        </w:rPr>
      </w:pPr>
      <w:r>
        <w:rPr>
          <w:rFonts w:ascii="Bookman Old Style" w:hAnsi="Bookman Old Style"/>
          <w:sz w:val="28"/>
          <w:szCs w:val="28"/>
          <w:lang w:val="en-US"/>
        </w:rPr>
        <w:t>So baptism in the Spirit is not about spiritual privilege. It is about knowing Jesus, about depending on Jesus, about communicating Jesus.</w:t>
      </w:r>
      <w:r w:rsidR="007C28C2">
        <w:rPr>
          <w:rFonts w:ascii="Bookman Old Style" w:hAnsi="Bookman Old Style"/>
          <w:sz w:val="28"/>
          <w:szCs w:val="28"/>
          <w:lang w:val="en-US"/>
        </w:rPr>
        <w:t xml:space="preserve"> </w:t>
      </w:r>
    </w:p>
    <w:sectPr w:rsidR="00815531" w:rsidRPr="009A7C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1396"/>
    <w:multiLevelType w:val="hybridMultilevel"/>
    <w:tmpl w:val="CF9E72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2B"/>
    <w:rsid w:val="0004382B"/>
    <w:rsid w:val="000B7790"/>
    <w:rsid w:val="000C7715"/>
    <w:rsid w:val="000E1E1A"/>
    <w:rsid w:val="00106D1D"/>
    <w:rsid w:val="00366C57"/>
    <w:rsid w:val="004251E1"/>
    <w:rsid w:val="00480385"/>
    <w:rsid w:val="004B1065"/>
    <w:rsid w:val="00531B57"/>
    <w:rsid w:val="005B077F"/>
    <w:rsid w:val="006913C2"/>
    <w:rsid w:val="007A3FC1"/>
    <w:rsid w:val="007C28C2"/>
    <w:rsid w:val="007D28D1"/>
    <w:rsid w:val="00815531"/>
    <w:rsid w:val="0093760B"/>
    <w:rsid w:val="00965DD1"/>
    <w:rsid w:val="009A7C73"/>
    <w:rsid w:val="00AC0295"/>
    <w:rsid w:val="00AE33FA"/>
    <w:rsid w:val="00CE1F57"/>
    <w:rsid w:val="00D00F82"/>
    <w:rsid w:val="00EF7D92"/>
    <w:rsid w:val="00F93319"/>
    <w:rsid w:val="00FA08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382B"/>
    <w:pPr>
      <w:ind w:left="720"/>
      <w:contextualSpacing/>
    </w:pPr>
  </w:style>
  <w:style w:type="paragraph" w:styleId="Kopfzeile">
    <w:name w:val="header"/>
    <w:basedOn w:val="Standard"/>
    <w:link w:val="KopfzeileZchn"/>
    <w:uiPriority w:val="99"/>
    <w:unhideWhenUsed/>
    <w:rsid w:val="007C28C2"/>
    <w:pPr>
      <w:tabs>
        <w:tab w:val="center" w:pos="4680"/>
        <w:tab w:val="right" w:pos="9360"/>
      </w:tabs>
      <w:spacing w:after="0" w:line="240" w:lineRule="auto"/>
    </w:pPr>
    <w:rPr>
      <w:rFonts w:eastAsiaTheme="minorEastAsia"/>
      <w:lang w:val="de-DE" w:eastAsia="de-DE"/>
    </w:rPr>
  </w:style>
  <w:style w:type="character" w:customStyle="1" w:styleId="KopfzeileZchn">
    <w:name w:val="Kopfzeile Zchn"/>
    <w:basedOn w:val="Absatz-Standardschriftart"/>
    <w:link w:val="Kopfzeile"/>
    <w:uiPriority w:val="99"/>
    <w:rsid w:val="007C28C2"/>
    <w:rPr>
      <w:rFonts w:eastAsiaTheme="minorEastAsia"/>
      <w:lang w:val="de-DE" w:eastAsia="de-DE"/>
    </w:rPr>
  </w:style>
  <w:style w:type="paragraph" w:styleId="Sprechblasentext">
    <w:name w:val="Balloon Text"/>
    <w:basedOn w:val="Standard"/>
    <w:link w:val="SprechblasentextZchn"/>
    <w:uiPriority w:val="99"/>
    <w:semiHidden/>
    <w:unhideWhenUsed/>
    <w:rsid w:val="00FA0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382B"/>
    <w:pPr>
      <w:ind w:left="720"/>
      <w:contextualSpacing/>
    </w:pPr>
  </w:style>
  <w:style w:type="paragraph" w:styleId="Kopfzeile">
    <w:name w:val="header"/>
    <w:basedOn w:val="Standard"/>
    <w:link w:val="KopfzeileZchn"/>
    <w:uiPriority w:val="99"/>
    <w:unhideWhenUsed/>
    <w:rsid w:val="007C28C2"/>
    <w:pPr>
      <w:tabs>
        <w:tab w:val="center" w:pos="4680"/>
        <w:tab w:val="right" w:pos="9360"/>
      </w:tabs>
      <w:spacing w:after="0" w:line="240" w:lineRule="auto"/>
    </w:pPr>
    <w:rPr>
      <w:rFonts w:eastAsiaTheme="minorEastAsia"/>
      <w:lang w:val="de-DE" w:eastAsia="de-DE"/>
    </w:rPr>
  </w:style>
  <w:style w:type="character" w:customStyle="1" w:styleId="KopfzeileZchn">
    <w:name w:val="Kopfzeile Zchn"/>
    <w:basedOn w:val="Absatz-Standardschriftart"/>
    <w:link w:val="Kopfzeile"/>
    <w:uiPriority w:val="99"/>
    <w:rsid w:val="007C28C2"/>
    <w:rPr>
      <w:rFonts w:eastAsiaTheme="minorEastAsia"/>
      <w:lang w:val="de-DE" w:eastAsia="de-DE"/>
    </w:rPr>
  </w:style>
  <w:style w:type="paragraph" w:styleId="Sprechblasentext">
    <w:name w:val="Balloon Text"/>
    <w:basedOn w:val="Standard"/>
    <w:link w:val="SprechblasentextZchn"/>
    <w:uiPriority w:val="99"/>
    <w:semiHidden/>
    <w:unhideWhenUsed/>
    <w:rsid w:val="00FA0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Hocken</cp:lastModifiedBy>
  <cp:revision>27</cp:revision>
  <cp:lastPrinted>2013-05-15T08:19:00Z</cp:lastPrinted>
  <dcterms:created xsi:type="dcterms:W3CDTF">2013-05-01T15:07:00Z</dcterms:created>
  <dcterms:modified xsi:type="dcterms:W3CDTF">2014-11-25T14:44:00Z</dcterms:modified>
</cp:coreProperties>
</file>