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84" w:rsidRPr="00D93E84" w:rsidRDefault="00D93E84" w:rsidP="00D93E84">
      <w:pPr>
        <w:tabs>
          <w:tab w:val="left" w:pos="3119"/>
        </w:tabs>
        <w:jc w:val="center"/>
        <w:rPr>
          <w:rFonts w:ascii="Baskerville Old Face" w:hAnsi="Baskerville Old Face"/>
          <w:sz w:val="28"/>
          <w:szCs w:val="28"/>
        </w:rPr>
      </w:pPr>
      <w:r w:rsidRPr="00D93E84">
        <w:rPr>
          <w:rFonts w:ascii="Baskerville Old Face" w:hAnsi="Baskerville Old Face"/>
          <w:sz w:val="28"/>
          <w:szCs w:val="28"/>
        </w:rPr>
        <w:t>Confronting Past Injustice: The Catholic Church and Toward Jerusalem Council II</w:t>
      </w:r>
    </w:p>
    <w:p w:rsidR="00D93E84" w:rsidRPr="00D93E84" w:rsidRDefault="00D93E84" w:rsidP="00D93E84">
      <w:pPr>
        <w:jc w:val="center"/>
        <w:rPr>
          <w:rFonts w:ascii="Baskerville Old Face" w:hAnsi="Baskerville Old Face"/>
          <w:sz w:val="28"/>
          <w:szCs w:val="28"/>
        </w:rPr>
      </w:pPr>
      <w:r w:rsidRPr="00D93E84">
        <w:rPr>
          <w:rFonts w:ascii="Baskerville Old Face" w:hAnsi="Baskerville Old Face"/>
          <w:sz w:val="28"/>
          <w:szCs w:val="28"/>
        </w:rPr>
        <w:t>Presentation at UMJC Conference, Baltimore: July 17, 2015</w:t>
      </w:r>
    </w:p>
    <w:p w:rsidR="00D93E84" w:rsidRPr="00D93E84" w:rsidRDefault="007A588F" w:rsidP="00D93E84">
      <w:pPr>
        <w:rPr>
          <w:rFonts w:ascii="Baskerville Old Face" w:hAnsi="Baskerville Old Face"/>
          <w:sz w:val="28"/>
          <w:szCs w:val="28"/>
        </w:rPr>
      </w:pPr>
      <w:r>
        <w:rPr>
          <w:rFonts w:ascii="Baskerville Old Face" w:hAnsi="Baskerville Old Face"/>
          <w:sz w:val="28"/>
          <w:szCs w:val="28"/>
        </w:rPr>
        <w:t>I am</w:t>
      </w:r>
      <w:r w:rsidR="00D93E84" w:rsidRPr="00D93E84">
        <w:rPr>
          <w:rFonts w:ascii="Baskerville Old Face" w:hAnsi="Baskerville Old Face"/>
          <w:sz w:val="28"/>
          <w:szCs w:val="28"/>
        </w:rPr>
        <w:t xml:space="preserve"> very happy to accept this invitation to come and share about TJCII (Toward Jerusalem Council II) at this UMJC conference. First, because there were strong UMJC connections in the birth of TJCII. Marty Waldman was president at that time, and one of his first supporters was Da</w:t>
      </w:r>
      <w:r w:rsidR="004819D8">
        <w:rPr>
          <w:rFonts w:ascii="Baskerville Old Face" w:hAnsi="Baskerville Old Face"/>
          <w:sz w:val="28"/>
          <w:szCs w:val="28"/>
        </w:rPr>
        <w:t>n Juster. But a second reason i</w:t>
      </w:r>
      <w:r w:rsidR="00D93E84" w:rsidRPr="00D93E84">
        <w:rPr>
          <w:rFonts w:ascii="Baskerville Old Face" w:hAnsi="Baskerville Old Face"/>
          <w:sz w:val="28"/>
          <w:szCs w:val="28"/>
        </w:rPr>
        <w:t>s my appreciation for the work of Mark Kinzer with which you will be familiar. One reason for this appreciation is my perception that Mark is in a key way the theologian of TJCII – a role so far not yet understood by all involved in the initiative! It is Mark who has articulated most clearly a bipartite ecclesiology, the vision of the Church made up of Jews and non-Jews, retaining their distinctiveness, but made one through the blood of the cross. But this bipartite ecclesiology is in effect the theological foundation of Toward Jerusalem Council II. For the TJCII vision is one of the restoration of this one Church of both Jew and Gentile, with a second Jerusalem council being a coming together in unity of both expressions of the Church in full mutual recognition and rightful honoring. The rightful honoring is a work of restitution. The past injustice of scorn and contempt was the exact opposite of honoring.</w:t>
      </w:r>
    </w:p>
    <w:p w:rsidR="001C679E" w:rsidRDefault="00D93E84" w:rsidP="00D93E84">
      <w:pPr>
        <w:rPr>
          <w:rFonts w:ascii="Baskerville Old Face" w:hAnsi="Baskerville Old Face"/>
          <w:sz w:val="28"/>
          <w:szCs w:val="28"/>
        </w:rPr>
      </w:pPr>
      <w:r w:rsidRPr="00D93E84">
        <w:rPr>
          <w:rFonts w:ascii="Baskerville Old Face" w:hAnsi="Baskerville Old Face"/>
          <w:sz w:val="28"/>
          <w:szCs w:val="28"/>
        </w:rPr>
        <w:t xml:space="preserve">Another reason why Mark Kinzer is a key theologian for TJCII is his recognition of the necessary role of the Catholic Church, with his knowledge of the Catholic tradition gained especially during his years working with Steve Clark at Ann Arbor. I was the only Catholic among the original members of the TJCII committee (a second, Johannes Fichtenbauer from Vienna, Austria, was added two years later). I have been aware from the beginning that the involvement of Catholics in this initiative is a stumbling block for many – both Evangelical Christians with no love for Rome and Messianic Jews who are very conscious of the sufferings of the Jewish people at the hands of Catholics and of the Catholic Church. </w:t>
      </w:r>
      <w:r w:rsidR="007A588F">
        <w:rPr>
          <w:rFonts w:ascii="Baskerville Old Face" w:hAnsi="Baskerville Old Face"/>
          <w:sz w:val="28"/>
          <w:szCs w:val="28"/>
        </w:rPr>
        <w:t>For Messianic Jews, t</w:t>
      </w:r>
      <w:r w:rsidRPr="00D93E84">
        <w:rPr>
          <w:rFonts w:ascii="Baskerville Old Face" w:hAnsi="Baskerville Old Face"/>
          <w:sz w:val="28"/>
          <w:szCs w:val="28"/>
        </w:rPr>
        <w:t>he Jewish memories of Catholic oppression through the centuri</w:t>
      </w:r>
      <w:r w:rsidR="007A588F">
        <w:rPr>
          <w:rFonts w:ascii="Baskerville Old Face" w:hAnsi="Baskerville Old Face"/>
          <w:sz w:val="28"/>
          <w:szCs w:val="28"/>
        </w:rPr>
        <w:t xml:space="preserve">es are often </w:t>
      </w:r>
      <w:r w:rsidRPr="00D93E84">
        <w:rPr>
          <w:rFonts w:ascii="Baskerville Old Face" w:hAnsi="Baskerville Old Face"/>
          <w:sz w:val="28"/>
          <w:szCs w:val="28"/>
        </w:rPr>
        <w:t>fortified by Evangelical antipathies to Catholicism. The Messianic opposition to Catholic participation in TJCII has increased again with the recent official Vatican recognition of “the state of Palestine.”</w:t>
      </w:r>
    </w:p>
    <w:p w:rsidR="00B420D1" w:rsidRDefault="00B420D1" w:rsidP="00050951">
      <w:pPr>
        <w:rPr>
          <w:rFonts w:ascii="Baskerville Old Face" w:hAnsi="Baskerville Old Face"/>
          <w:sz w:val="28"/>
          <w:szCs w:val="28"/>
        </w:rPr>
      </w:pPr>
      <w:r w:rsidRPr="005B5F1A">
        <w:rPr>
          <w:rFonts w:ascii="Baskerville Old Face" w:hAnsi="Baskerville Old Face"/>
          <w:sz w:val="28"/>
          <w:szCs w:val="28"/>
        </w:rPr>
        <w:t xml:space="preserve">The first reason why it is essential for Catholics to be involved in TJCII is for the full confession before the LORD of the sins of </w:t>
      </w:r>
      <w:r w:rsidR="004819D8">
        <w:rPr>
          <w:rFonts w:ascii="Baskerville Old Face" w:hAnsi="Baskerville Old Face"/>
          <w:sz w:val="28"/>
          <w:szCs w:val="28"/>
        </w:rPr>
        <w:t xml:space="preserve">almost </w:t>
      </w:r>
      <w:r w:rsidRPr="005B5F1A">
        <w:rPr>
          <w:rFonts w:ascii="Baskerville Old Face" w:hAnsi="Baskerville Old Face"/>
          <w:sz w:val="28"/>
          <w:szCs w:val="28"/>
        </w:rPr>
        <w:t xml:space="preserve">2,000 years against the Jewish people, and particularly against any Jewish expression of faith in Yeshua. Since the Catholic Church bears a major responsibility for this history, the </w:t>
      </w:r>
      <w:r w:rsidRPr="005B5F1A">
        <w:rPr>
          <w:rFonts w:ascii="Baskerville Old Face" w:hAnsi="Baskerville Old Face"/>
          <w:sz w:val="28"/>
          <w:szCs w:val="28"/>
        </w:rPr>
        <w:lastRenderedPageBreak/>
        <w:t xml:space="preserve">Catholic confession of this sin is essential for full healing, and </w:t>
      </w:r>
      <w:r w:rsidR="004819D8">
        <w:rPr>
          <w:rFonts w:ascii="Baskerville Old Face" w:hAnsi="Baskerville Old Face"/>
          <w:sz w:val="28"/>
          <w:szCs w:val="28"/>
        </w:rPr>
        <w:t xml:space="preserve">for </w:t>
      </w:r>
      <w:r w:rsidRPr="005B5F1A">
        <w:rPr>
          <w:rFonts w:ascii="Baskerville Old Face" w:hAnsi="Baskerville Old Face"/>
          <w:sz w:val="28"/>
          <w:szCs w:val="28"/>
        </w:rPr>
        <w:t>restoration to take place.</w:t>
      </w:r>
      <w:r w:rsidR="003E0DF1" w:rsidRPr="005B5F1A">
        <w:rPr>
          <w:rFonts w:ascii="Baskerville Old Face" w:hAnsi="Baskerville Old Face"/>
          <w:sz w:val="28"/>
          <w:szCs w:val="28"/>
        </w:rPr>
        <w:t xml:space="preserve"> That is why prayer journeys of confession of these sins have played an important part in the story of TJCII. </w:t>
      </w:r>
      <w:r w:rsidR="00DA7D07" w:rsidRPr="005B5F1A">
        <w:rPr>
          <w:rFonts w:ascii="Baskerville Old Face" w:hAnsi="Baskerville Old Face"/>
          <w:sz w:val="28"/>
          <w:szCs w:val="28"/>
        </w:rPr>
        <w:t>This process began in the first years w</w:t>
      </w:r>
      <w:r w:rsidR="004819D8">
        <w:rPr>
          <w:rFonts w:ascii="Baskerville Old Face" w:hAnsi="Baskerville Old Face"/>
          <w:sz w:val="28"/>
          <w:szCs w:val="28"/>
        </w:rPr>
        <w:t>hen</w:t>
      </w:r>
      <w:r w:rsidR="00DA7D07" w:rsidRPr="005B5F1A">
        <w:rPr>
          <w:rFonts w:ascii="Baskerville Old Face" w:hAnsi="Baskerville Old Face"/>
          <w:sz w:val="28"/>
          <w:szCs w:val="28"/>
        </w:rPr>
        <w:t xml:space="preserve"> the TJCII leadership accompanied by </w:t>
      </w:r>
      <w:r w:rsidR="004819D8">
        <w:rPr>
          <w:rFonts w:ascii="Baskerville Old Face" w:hAnsi="Baskerville Old Face"/>
          <w:sz w:val="28"/>
          <w:szCs w:val="28"/>
        </w:rPr>
        <w:t xml:space="preserve">some </w:t>
      </w:r>
      <w:r w:rsidR="00DA7D07" w:rsidRPr="005B5F1A">
        <w:rPr>
          <w:rFonts w:ascii="Baskerville Old Face" w:hAnsi="Baskerville Old Face"/>
          <w:sz w:val="28"/>
          <w:szCs w:val="28"/>
        </w:rPr>
        <w:t>intercessors pray</w:t>
      </w:r>
      <w:r w:rsidR="004819D8">
        <w:rPr>
          <w:rFonts w:ascii="Baskerville Old Face" w:hAnsi="Baskerville Old Face"/>
          <w:sz w:val="28"/>
          <w:szCs w:val="28"/>
        </w:rPr>
        <w:t>ed</w:t>
      </w:r>
      <w:r w:rsidR="00DA7D07" w:rsidRPr="005B5F1A">
        <w:rPr>
          <w:rFonts w:ascii="Baskerville Old Face" w:hAnsi="Baskerville Old Face"/>
          <w:sz w:val="28"/>
          <w:szCs w:val="28"/>
        </w:rPr>
        <w:t xml:space="preserve"> in Spain, in Rome, at Nicaea, and in Israel (Yavneh and Jerusalem). </w:t>
      </w:r>
      <w:r w:rsidR="00E76EB6">
        <w:rPr>
          <w:rFonts w:ascii="Baskerville Old Face" w:hAnsi="Baskerville Old Face"/>
          <w:sz w:val="28"/>
          <w:szCs w:val="28"/>
        </w:rPr>
        <w:t xml:space="preserve"> </w:t>
      </w:r>
    </w:p>
    <w:p w:rsidR="00E76EB6" w:rsidRPr="005B5F1A" w:rsidRDefault="00E76EB6" w:rsidP="00050951">
      <w:pPr>
        <w:rPr>
          <w:rFonts w:ascii="Baskerville Old Face" w:hAnsi="Baskerville Old Face"/>
          <w:sz w:val="28"/>
          <w:szCs w:val="28"/>
        </w:rPr>
      </w:pPr>
      <w:r>
        <w:rPr>
          <w:rFonts w:ascii="Baskerville Old Face" w:hAnsi="Baskerville Old Face"/>
          <w:sz w:val="28"/>
          <w:szCs w:val="28"/>
        </w:rPr>
        <w:t xml:space="preserve">This confession of the Christian sin has concentrated on the replacement teaching and the evil fruits that resulted. </w:t>
      </w:r>
      <w:r w:rsidRPr="00E76EB6">
        <w:rPr>
          <w:rFonts w:ascii="Baskerville Old Face" w:hAnsi="Baskerville Old Face"/>
          <w:sz w:val="28"/>
          <w:szCs w:val="28"/>
        </w:rPr>
        <w:t xml:space="preserve">As an ordained priest I have often had to lead the way in the Catholic confession of sin. </w:t>
      </w:r>
      <w:r>
        <w:rPr>
          <w:rFonts w:ascii="Baskerville Old Face" w:hAnsi="Baskerville Old Face"/>
          <w:sz w:val="28"/>
          <w:szCs w:val="28"/>
        </w:rPr>
        <w:t xml:space="preserve">In Nicaea, we confessed three things: </w:t>
      </w:r>
      <w:r w:rsidR="00F005E2">
        <w:rPr>
          <w:rFonts w:ascii="Baskerville Old Face" w:hAnsi="Baskerville Old Face"/>
          <w:sz w:val="28"/>
          <w:szCs w:val="28"/>
        </w:rPr>
        <w:t>1.</w:t>
      </w:r>
      <w:r>
        <w:rPr>
          <w:rFonts w:ascii="Baskerville Old Face" w:hAnsi="Baskerville Old Face"/>
          <w:sz w:val="28"/>
          <w:szCs w:val="28"/>
        </w:rPr>
        <w:t xml:space="preserve"> The marginalization of the Jewish believers that resulted in their having no representation, no voice, at the Council of Nicaea in the year 325. </w:t>
      </w:r>
      <w:r w:rsidR="00F005E2">
        <w:rPr>
          <w:rFonts w:ascii="Baskerville Old Face" w:hAnsi="Baskerville Old Face"/>
          <w:sz w:val="28"/>
          <w:szCs w:val="28"/>
        </w:rPr>
        <w:t>2. T</w:t>
      </w:r>
      <w:r>
        <w:rPr>
          <w:rFonts w:ascii="Baskerville Old Face" w:hAnsi="Baskerville Old Face"/>
          <w:sz w:val="28"/>
          <w:szCs w:val="28"/>
        </w:rPr>
        <w:t xml:space="preserve">he decision of Constantine, accepted by the bishops, to impose a Gentile calendar on the whole Church, that prevented Jewish believers from keeping the feasts of Israel within the communion of the Church. This was the beginning of the ban on all Jewish practices by the baptized. </w:t>
      </w:r>
      <w:r w:rsidR="00F005E2">
        <w:rPr>
          <w:rFonts w:ascii="Baskerville Old Face" w:hAnsi="Baskerville Old Face"/>
          <w:sz w:val="28"/>
          <w:szCs w:val="28"/>
        </w:rPr>
        <w:t xml:space="preserve">3. </w:t>
      </w:r>
      <w:r>
        <w:rPr>
          <w:rFonts w:ascii="Baskerville Old Face" w:hAnsi="Baskerville Old Face"/>
          <w:sz w:val="28"/>
          <w:szCs w:val="28"/>
        </w:rPr>
        <w:t>The third sin confessed was the excommunication in the year 787 at the Second Council of Nicaea of th</w:t>
      </w:r>
      <w:r w:rsidR="007A588F">
        <w:rPr>
          <w:rFonts w:ascii="Baskerville Old Face" w:hAnsi="Baskerville Old Face"/>
          <w:sz w:val="28"/>
          <w:szCs w:val="28"/>
        </w:rPr>
        <w:t xml:space="preserve">ose Christians who attended </w:t>
      </w:r>
      <w:r>
        <w:rPr>
          <w:rFonts w:ascii="Baskerville Old Face" w:hAnsi="Baskerville Old Face"/>
          <w:sz w:val="28"/>
          <w:szCs w:val="28"/>
        </w:rPr>
        <w:t>synagogue</w:t>
      </w:r>
      <w:r w:rsidR="007A588F">
        <w:rPr>
          <w:rFonts w:ascii="Baskerville Old Face" w:hAnsi="Baskerville Old Face"/>
          <w:sz w:val="28"/>
          <w:szCs w:val="28"/>
        </w:rPr>
        <w:t xml:space="preserve"> celebrations</w:t>
      </w:r>
      <w:r>
        <w:rPr>
          <w:rFonts w:ascii="Baskerville Old Face" w:hAnsi="Baskerville Old Face"/>
          <w:sz w:val="28"/>
          <w:szCs w:val="28"/>
        </w:rPr>
        <w:t>. Already in Spain, we had confessed the horrors of the Spanish Inquisition, for t</w:t>
      </w:r>
      <w:r w:rsidRPr="00E76EB6">
        <w:rPr>
          <w:rFonts w:ascii="Baskerville Old Face" w:hAnsi="Baskerville Old Face"/>
          <w:sz w:val="28"/>
          <w:szCs w:val="28"/>
        </w:rPr>
        <w:t>he worst part of th</w:t>
      </w:r>
      <w:r>
        <w:rPr>
          <w:rFonts w:ascii="Baskerville Old Face" w:hAnsi="Baskerville Old Face"/>
          <w:sz w:val="28"/>
          <w:szCs w:val="28"/>
        </w:rPr>
        <w:t>e whole</w:t>
      </w:r>
      <w:r w:rsidRPr="00E76EB6">
        <w:rPr>
          <w:rFonts w:ascii="Baskerville Old Face" w:hAnsi="Baskerville Old Face"/>
          <w:sz w:val="28"/>
          <w:szCs w:val="28"/>
        </w:rPr>
        <w:t xml:space="preserve"> history was that of the Spanish and Portuguese Inquisitions. Through the Inquisition, much violence was inflicted upon the Jewish people, leading to forced baptisms and then punishment for practising Judaism in secret. </w:t>
      </w:r>
      <w:r>
        <w:rPr>
          <w:rFonts w:ascii="Baskerville Old Face" w:hAnsi="Baskerville Old Face"/>
          <w:sz w:val="28"/>
          <w:szCs w:val="28"/>
        </w:rPr>
        <w:t>A deeper Catholic humbling took place during</w:t>
      </w:r>
      <w:r w:rsidRPr="00E76EB6">
        <w:rPr>
          <w:rFonts w:ascii="Baskerville Old Face" w:hAnsi="Baskerville Old Face"/>
          <w:sz w:val="28"/>
          <w:szCs w:val="28"/>
        </w:rPr>
        <w:t xml:space="preserve"> two visits to Latin America, where in Argentina </w:t>
      </w:r>
      <w:r>
        <w:rPr>
          <w:rFonts w:ascii="Baskerville Old Face" w:hAnsi="Baskerville Old Face"/>
          <w:sz w:val="28"/>
          <w:szCs w:val="28"/>
        </w:rPr>
        <w:t xml:space="preserve">(2005) </w:t>
      </w:r>
      <w:r w:rsidRPr="00E76EB6">
        <w:rPr>
          <w:rFonts w:ascii="Baskerville Old Face" w:hAnsi="Baskerville Old Face"/>
          <w:sz w:val="28"/>
          <w:szCs w:val="28"/>
        </w:rPr>
        <w:t xml:space="preserve">and in Brazil </w:t>
      </w:r>
      <w:r>
        <w:rPr>
          <w:rFonts w:ascii="Baskerville Old Face" w:hAnsi="Baskerville Old Face"/>
          <w:sz w:val="28"/>
          <w:szCs w:val="28"/>
        </w:rPr>
        <w:t xml:space="preserve">(2013) </w:t>
      </w:r>
      <w:r w:rsidRPr="00E76EB6">
        <w:rPr>
          <w:rFonts w:ascii="Baskerville Old Face" w:hAnsi="Baskerville Old Face"/>
          <w:sz w:val="28"/>
          <w:szCs w:val="28"/>
        </w:rPr>
        <w:t xml:space="preserve">Johannes Fichtenbauer and I confessed the sins of the Catholic Church against the Jewish people and the conversos or Marranos.  </w:t>
      </w:r>
    </w:p>
    <w:p w:rsidR="003E0DF1" w:rsidRDefault="003A4C60" w:rsidP="00D93E84">
      <w:pPr>
        <w:rPr>
          <w:rFonts w:ascii="Baskerville Old Face" w:hAnsi="Baskerville Old Face"/>
          <w:sz w:val="28"/>
          <w:szCs w:val="28"/>
        </w:rPr>
      </w:pPr>
      <w:r>
        <w:rPr>
          <w:rFonts w:ascii="Baskerville Old Face" w:hAnsi="Baskerville Old Face"/>
          <w:sz w:val="28"/>
          <w:szCs w:val="28"/>
        </w:rPr>
        <w:t xml:space="preserve">These developments show the essentially spiritual – prophetic character of TJCII. </w:t>
      </w:r>
      <w:r w:rsidR="004819D8">
        <w:rPr>
          <w:rFonts w:ascii="Baskerville Old Face" w:hAnsi="Baskerville Old Face"/>
          <w:sz w:val="28"/>
          <w:szCs w:val="28"/>
        </w:rPr>
        <w:t>There is a paradox here</w:t>
      </w:r>
      <w:r w:rsidR="00921091">
        <w:rPr>
          <w:rFonts w:ascii="Baskerville Old Face" w:hAnsi="Baskerville Old Face"/>
          <w:sz w:val="28"/>
          <w:szCs w:val="28"/>
        </w:rPr>
        <w:t xml:space="preserve">. </w:t>
      </w:r>
      <w:r w:rsidR="004819D8">
        <w:rPr>
          <w:rFonts w:ascii="Baskerville Old Face" w:hAnsi="Baskerville Old Face"/>
          <w:sz w:val="28"/>
          <w:szCs w:val="28"/>
        </w:rPr>
        <w:t xml:space="preserve">TJCII </w:t>
      </w:r>
      <w:r w:rsidR="00C712DB">
        <w:rPr>
          <w:rFonts w:ascii="Baskerville Old Face" w:hAnsi="Baskerville Old Face"/>
          <w:sz w:val="28"/>
          <w:szCs w:val="28"/>
        </w:rPr>
        <w:t xml:space="preserve">arose in a charismatic way, </w:t>
      </w:r>
      <w:r w:rsidR="00921091">
        <w:rPr>
          <w:rFonts w:ascii="Baskerville Old Face" w:hAnsi="Baskerville Old Face"/>
          <w:sz w:val="28"/>
          <w:szCs w:val="28"/>
        </w:rPr>
        <w:t xml:space="preserve">with </w:t>
      </w:r>
      <w:r w:rsidR="00C712DB">
        <w:rPr>
          <w:rFonts w:ascii="Baskerville Old Face" w:hAnsi="Baskerville Old Face"/>
          <w:sz w:val="28"/>
          <w:szCs w:val="28"/>
        </w:rPr>
        <w:t>a form of v</w:t>
      </w:r>
      <w:r w:rsidR="00921091">
        <w:rPr>
          <w:rFonts w:ascii="Baskerville Old Face" w:hAnsi="Baskerville Old Face"/>
          <w:sz w:val="28"/>
          <w:szCs w:val="28"/>
        </w:rPr>
        <w:t>ision received by Marty Waldman. M</w:t>
      </w:r>
      <w:r w:rsidR="00C712DB">
        <w:rPr>
          <w:rFonts w:ascii="Baskerville Old Face" w:hAnsi="Baskerville Old Face"/>
          <w:sz w:val="28"/>
          <w:szCs w:val="28"/>
        </w:rPr>
        <w:t xml:space="preserve">ost major decisions of the leadership followed </w:t>
      </w:r>
      <w:r w:rsidR="007A588F">
        <w:rPr>
          <w:rFonts w:ascii="Baskerville Old Face" w:hAnsi="Baskerville Old Face"/>
          <w:sz w:val="28"/>
          <w:szCs w:val="28"/>
        </w:rPr>
        <w:t>words or pictures from the Lord;</w:t>
      </w:r>
      <w:r w:rsidR="00C712DB">
        <w:rPr>
          <w:rFonts w:ascii="Baskerville Old Face" w:hAnsi="Baskerville Old Face"/>
          <w:sz w:val="28"/>
          <w:szCs w:val="28"/>
        </w:rPr>
        <w:t xml:space="preserve"> for example the initial prayer journeys to Spain, Rome, Nicaea, and Jerusalem</w:t>
      </w:r>
      <w:r w:rsidR="00921091">
        <w:rPr>
          <w:rFonts w:ascii="Baskerville Old Face" w:hAnsi="Baskerville Old Face"/>
          <w:sz w:val="28"/>
          <w:szCs w:val="28"/>
        </w:rPr>
        <w:t>,</w:t>
      </w:r>
      <w:r w:rsidR="00C712DB">
        <w:rPr>
          <w:rFonts w:ascii="Baskerville Old Face" w:hAnsi="Baskerville Old Face"/>
          <w:sz w:val="28"/>
          <w:szCs w:val="28"/>
        </w:rPr>
        <w:t xml:space="preserve"> </w:t>
      </w:r>
      <w:r w:rsidR="00921091">
        <w:rPr>
          <w:rFonts w:ascii="Baskerville Old Face" w:hAnsi="Baskerville Old Face"/>
          <w:sz w:val="28"/>
          <w:szCs w:val="28"/>
        </w:rPr>
        <w:t xml:space="preserve">were based </w:t>
      </w:r>
      <w:r w:rsidR="00C712DB">
        <w:rPr>
          <w:rFonts w:ascii="Baskerville Old Face" w:hAnsi="Baskerville Old Face"/>
          <w:sz w:val="28"/>
          <w:szCs w:val="28"/>
        </w:rPr>
        <w:t>o</w:t>
      </w:r>
      <w:r w:rsidR="00921091">
        <w:rPr>
          <w:rFonts w:ascii="Baskerville Old Face" w:hAnsi="Baskerville Old Face"/>
          <w:sz w:val="28"/>
          <w:szCs w:val="28"/>
        </w:rPr>
        <w:t>n</w:t>
      </w:r>
      <w:r w:rsidR="00C712DB">
        <w:rPr>
          <w:rFonts w:ascii="Baskerville Old Face" w:hAnsi="Baskerville Old Face"/>
          <w:sz w:val="28"/>
          <w:szCs w:val="28"/>
        </w:rPr>
        <w:t xml:space="preserve"> a vision of four historic gates received by Rick Ridings. </w:t>
      </w:r>
      <w:r w:rsidR="004819D8">
        <w:rPr>
          <w:rFonts w:ascii="Baskerville Old Face" w:hAnsi="Baskerville Old Face"/>
          <w:sz w:val="28"/>
          <w:szCs w:val="28"/>
        </w:rPr>
        <w:t>The</w:t>
      </w:r>
      <w:r w:rsidR="00C712DB">
        <w:rPr>
          <w:rFonts w:ascii="Baskerville Old Face" w:hAnsi="Baskerville Old Face"/>
          <w:sz w:val="28"/>
          <w:szCs w:val="28"/>
        </w:rPr>
        <w:t xml:space="preserve"> paradox </w:t>
      </w:r>
      <w:r w:rsidR="00F005E2">
        <w:rPr>
          <w:rFonts w:ascii="Baskerville Old Face" w:hAnsi="Baskerville Old Face"/>
          <w:sz w:val="28"/>
          <w:szCs w:val="28"/>
        </w:rPr>
        <w:t>i</w:t>
      </w:r>
      <w:r w:rsidR="004819D8">
        <w:rPr>
          <w:rFonts w:ascii="Baskerville Old Face" w:hAnsi="Baskerville Old Face"/>
          <w:sz w:val="28"/>
          <w:szCs w:val="28"/>
        </w:rPr>
        <w:t>s</w:t>
      </w:r>
      <w:r w:rsidR="00F005E2">
        <w:rPr>
          <w:rFonts w:ascii="Baskerville Old Face" w:hAnsi="Baskerville Old Face"/>
          <w:sz w:val="28"/>
          <w:szCs w:val="28"/>
        </w:rPr>
        <w:t xml:space="preserve"> </w:t>
      </w:r>
      <w:r w:rsidR="00C712DB">
        <w:rPr>
          <w:rFonts w:ascii="Baskerville Old Face" w:hAnsi="Baskerville Old Face"/>
          <w:sz w:val="28"/>
          <w:szCs w:val="28"/>
        </w:rPr>
        <w:t xml:space="preserve">that TJCII </w:t>
      </w:r>
      <w:r w:rsidR="00F005E2">
        <w:rPr>
          <w:rFonts w:ascii="Baskerville Old Face" w:hAnsi="Baskerville Old Face"/>
          <w:sz w:val="28"/>
          <w:szCs w:val="28"/>
        </w:rPr>
        <w:t xml:space="preserve">that has had a clearly charismatic character </w:t>
      </w:r>
      <w:r w:rsidR="00C712DB">
        <w:rPr>
          <w:rFonts w:ascii="Baskerville Old Face" w:hAnsi="Baskerville Old Face"/>
          <w:sz w:val="28"/>
          <w:szCs w:val="28"/>
        </w:rPr>
        <w:t xml:space="preserve">seeks to </w:t>
      </w:r>
      <w:r w:rsidR="004819D8">
        <w:rPr>
          <w:rFonts w:ascii="Baskerville Old Face" w:hAnsi="Baskerville Old Face"/>
          <w:sz w:val="28"/>
          <w:szCs w:val="28"/>
        </w:rPr>
        <w:t xml:space="preserve">win over to the One New Man vision </w:t>
      </w:r>
      <w:r w:rsidR="00C712DB">
        <w:rPr>
          <w:rFonts w:ascii="Baskerville Old Face" w:hAnsi="Baskerville Old Face"/>
          <w:sz w:val="28"/>
          <w:szCs w:val="28"/>
        </w:rPr>
        <w:t>church leaders of all kinds and patterns of spirit</w:t>
      </w:r>
      <w:r w:rsidR="004819D8">
        <w:rPr>
          <w:rFonts w:ascii="Baskerville Old Face" w:hAnsi="Baskerville Old Face"/>
          <w:sz w:val="28"/>
          <w:szCs w:val="28"/>
        </w:rPr>
        <w:t>uality</w:t>
      </w:r>
      <w:r w:rsidR="00C712DB">
        <w:rPr>
          <w:rFonts w:ascii="Baskerville Old Face" w:hAnsi="Baskerville Old Face"/>
          <w:sz w:val="28"/>
          <w:szCs w:val="28"/>
        </w:rPr>
        <w:t xml:space="preserve">. </w:t>
      </w:r>
      <w:r w:rsidR="00921091">
        <w:rPr>
          <w:rFonts w:ascii="Baskerville Old Face" w:hAnsi="Baskerville Old Face"/>
          <w:sz w:val="28"/>
          <w:szCs w:val="28"/>
        </w:rPr>
        <w:t>This poses a dilemma: h</w:t>
      </w:r>
      <w:r w:rsidR="00F005E2">
        <w:rPr>
          <w:rFonts w:ascii="Baskerville Old Face" w:hAnsi="Baskerville Old Face"/>
          <w:sz w:val="28"/>
          <w:szCs w:val="28"/>
        </w:rPr>
        <w:t>ow to present the vision to those not moving in the charismatic realm, while knowing that a</w:t>
      </w:r>
      <w:r w:rsidR="00C712DB">
        <w:rPr>
          <w:rFonts w:ascii="Baskerville Old Face" w:hAnsi="Baskerville Old Face"/>
          <w:sz w:val="28"/>
          <w:szCs w:val="28"/>
        </w:rPr>
        <w:t>s a prophetic</w:t>
      </w:r>
      <w:r w:rsidR="00F005E2">
        <w:rPr>
          <w:rFonts w:ascii="Baskerville Old Face" w:hAnsi="Baskerville Old Face"/>
          <w:sz w:val="28"/>
          <w:szCs w:val="28"/>
        </w:rPr>
        <w:t xml:space="preserve"> – charismatic initiative that i</w:t>
      </w:r>
      <w:r w:rsidR="00C712DB">
        <w:rPr>
          <w:rFonts w:ascii="Baskerville Old Face" w:hAnsi="Baskerville Old Face"/>
          <w:sz w:val="28"/>
          <w:szCs w:val="28"/>
        </w:rPr>
        <w:t>s unprecedented and totally pioneering</w:t>
      </w:r>
      <w:r w:rsidR="00F005E2">
        <w:rPr>
          <w:rFonts w:ascii="Baskerville Old Face" w:hAnsi="Baskerville Old Face"/>
          <w:sz w:val="28"/>
          <w:szCs w:val="28"/>
        </w:rPr>
        <w:t xml:space="preserve"> </w:t>
      </w:r>
      <w:r w:rsidR="007A588F">
        <w:rPr>
          <w:rFonts w:ascii="Baskerville Old Face" w:hAnsi="Baskerville Old Face"/>
          <w:sz w:val="28"/>
          <w:szCs w:val="28"/>
        </w:rPr>
        <w:t>TJCII</w:t>
      </w:r>
      <w:r w:rsidR="00C712DB">
        <w:rPr>
          <w:rFonts w:ascii="Baskerville Old Face" w:hAnsi="Baskerville Old Face"/>
          <w:sz w:val="28"/>
          <w:szCs w:val="28"/>
        </w:rPr>
        <w:t xml:space="preserve"> has to be dependent at all points on the leading of the Holy Spirit.</w:t>
      </w:r>
    </w:p>
    <w:p w:rsidR="00FB37B9" w:rsidRPr="00FB37B9" w:rsidRDefault="00FB37B9" w:rsidP="00FB37B9">
      <w:pPr>
        <w:rPr>
          <w:rFonts w:ascii="Baskerville Old Face" w:hAnsi="Baskerville Old Face"/>
          <w:sz w:val="28"/>
          <w:szCs w:val="28"/>
        </w:rPr>
      </w:pPr>
      <w:r>
        <w:rPr>
          <w:rFonts w:ascii="Baskerville Old Face" w:hAnsi="Baskerville Old Face"/>
          <w:sz w:val="28"/>
          <w:szCs w:val="28"/>
        </w:rPr>
        <w:t xml:space="preserve">Another important development in TJCII that followed a word from the Lord occurred in 2005 – 06. </w:t>
      </w:r>
      <w:r w:rsidRPr="00FB37B9">
        <w:rPr>
          <w:rFonts w:ascii="Baskerville Old Face" w:hAnsi="Baskerville Old Face"/>
          <w:sz w:val="28"/>
          <w:szCs w:val="28"/>
        </w:rPr>
        <w:t xml:space="preserve">In 2005, the </w:t>
      </w:r>
      <w:r>
        <w:rPr>
          <w:rFonts w:ascii="Baskerville Old Face" w:hAnsi="Baskerville Old Face"/>
          <w:sz w:val="28"/>
          <w:szCs w:val="28"/>
        </w:rPr>
        <w:t>leadership</w:t>
      </w:r>
      <w:r w:rsidRPr="00FB37B9">
        <w:rPr>
          <w:rFonts w:ascii="Baskerville Old Face" w:hAnsi="Baskerville Old Face"/>
          <w:sz w:val="28"/>
          <w:szCs w:val="28"/>
        </w:rPr>
        <w:t xml:space="preserve"> was preparing a major international conference in Jerusalem for the fall of 2006, </w:t>
      </w:r>
      <w:r>
        <w:rPr>
          <w:rFonts w:ascii="Baskerville Old Face" w:hAnsi="Baskerville Old Face"/>
          <w:sz w:val="28"/>
          <w:szCs w:val="28"/>
        </w:rPr>
        <w:t>to reflect on the</w:t>
      </w:r>
      <w:r w:rsidRPr="00FB37B9">
        <w:rPr>
          <w:rFonts w:ascii="Baskerville Old Face" w:hAnsi="Baskerville Old Face"/>
          <w:sz w:val="28"/>
          <w:szCs w:val="28"/>
        </w:rPr>
        <w:t xml:space="preserve"> first ten years of </w:t>
      </w:r>
      <w:r>
        <w:rPr>
          <w:rFonts w:ascii="Baskerville Old Face" w:hAnsi="Baskerville Old Face"/>
          <w:sz w:val="28"/>
          <w:szCs w:val="28"/>
        </w:rPr>
        <w:t>TJCII and to prepare for the next ten. During</w:t>
      </w:r>
      <w:r w:rsidRPr="00FB37B9">
        <w:rPr>
          <w:rFonts w:ascii="Baskerville Old Face" w:hAnsi="Baskerville Old Face"/>
          <w:sz w:val="28"/>
          <w:szCs w:val="28"/>
        </w:rPr>
        <w:t xml:space="preserve"> our fall meeting in 2005, we received a prophetic word that we had to go to Antioch before we went to Jerusalem. So we changed our plans</w:t>
      </w:r>
      <w:r w:rsidR="00921091">
        <w:rPr>
          <w:rFonts w:ascii="Baskerville Old Face" w:hAnsi="Baskerville Old Face"/>
          <w:sz w:val="28"/>
          <w:szCs w:val="28"/>
        </w:rPr>
        <w:t>, moving the</w:t>
      </w:r>
      <w:r w:rsidRPr="00FB37B9">
        <w:rPr>
          <w:rFonts w:ascii="Baskerville Old Face" w:hAnsi="Baskerville Old Face"/>
          <w:sz w:val="28"/>
          <w:szCs w:val="28"/>
        </w:rPr>
        <w:t xml:space="preserve"> spring </w:t>
      </w:r>
      <w:r w:rsidR="00921091">
        <w:rPr>
          <w:rFonts w:ascii="Baskerville Old Face" w:hAnsi="Baskerville Old Face"/>
          <w:sz w:val="28"/>
          <w:szCs w:val="28"/>
        </w:rPr>
        <w:t xml:space="preserve">2006 </w:t>
      </w:r>
      <w:r w:rsidRPr="00FB37B9">
        <w:rPr>
          <w:rFonts w:ascii="Baskerville Old Face" w:hAnsi="Baskerville Old Face"/>
          <w:sz w:val="28"/>
          <w:szCs w:val="28"/>
        </w:rPr>
        <w:t xml:space="preserve">meeting </w:t>
      </w:r>
      <w:r>
        <w:rPr>
          <w:rFonts w:ascii="Baskerville Old Face" w:hAnsi="Baskerville Old Face"/>
          <w:sz w:val="28"/>
          <w:szCs w:val="28"/>
        </w:rPr>
        <w:t xml:space="preserve">from Nairobi </w:t>
      </w:r>
      <w:r w:rsidRPr="00FB37B9">
        <w:rPr>
          <w:rFonts w:ascii="Baskerville Old Face" w:hAnsi="Baskerville Old Face"/>
          <w:sz w:val="28"/>
          <w:szCs w:val="28"/>
        </w:rPr>
        <w:t>to Antioch (present-day Antakya in Turkey). In Antioch, we</w:t>
      </w:r>
      <w:r w:rsidR="00921091">
        <w:rPr>
          <w:rFonts w:ascii="Baskerville Old Face" w:hAnsi="Baskerville Old Face"/>
          <w:sz w:val="28"/>
          <w:szCs w:val="28"/>
        </w:rPr>
        <w:t xml:space="preserve"> were some 30 people, with </w:t>
      </w:r>
      <w:r w:rsidRPr="00FB37B9">
        <w:rPr>
          <w:rFonts w:ascii="Baskerville Old Face" w:hAnsi="Baskerville Old Face"/>
          <w:sz w:val="28"/>
          <w:szCs w:val="28"/>
        </w:rPr>
        <w:t xml:space="preserve">other leaders and intercessors besides the TJCII committee. I was expecting another session of confessing the replacement theology of the Church of the first centuries. But that was not what happened. </w:t>
      </w:r>
      <w:r w:rsidR="007A588F">
        <w:rPr>
          <w:rFonts w:ascii="Baskerville Old Face" w:hAnsi="Baskerville Old Face"/>
          <w:sz w:val="28"/>
          <w:szCs w:val="28"/>
        </w:rPr>
        <w:t>On t</w:t>
      </w:r>
      <w:r w:rsidRPr="00FB37B9">
        <w:rPr>
          <w:rFonts w:ascii="Baskerville Old Face" w:hAnsi="Baskerville Old Face"/>
          <w:sz w:val="28"/>
          <w:szCs w:val="28"/>
        </w:rPr>
        <w:t xml:space="preserve">he first </w:t>
      </w:r>
      <w:r w:rsidR="007A588F">
        <w:rPr>
          <w:rFonts w:ascii="Baskerville Old Face" w:hAnsi="Baskerville Old Face"/>
          <w:sz w:val="28"/>
          <w:szCs w:val="28"/>
        </w:rPr>
        <w:t>mo</w:t>
      </w:r>
      <w:r w:rsidRPr="00FB37B9">
        <w:rPr>
          <w:rFonts w:ascii="Baskerville Old Face" w:hAnsi="Baskerville Old Face"/>
          <w:sz w:val="28"/>
          <w:szCs w:val="28"/>
        </w:rPr>
        <w:t xml:space="preserve">rning </w:t>
      </w:r>
      <w:r w:rsidR="007A588F">
        <w:rPr>
          <w:rFonts w:ascii="Baskerville Old Face" w:hAnsi="Baskerville Old Face"/>
          <w:sz w:val="28"/>
          <w:szCs w:val="28"/>
        </w:rPr>
        <w:t>we</w:t>
      </w:r>
      <w:r w:rsidRPr="00FB37B9">
        <w:rPr>
          <w:rFonts w:ascii="Baskerville Old Face" w:hAnsi="Baskerville Old Face"/>
          <w:sz w:val="28"/>
          <w:szCs w:val="28"/>
        </w:rPr>
        <w:t xml:space="preserve"> read aloud all the passages in the New Testament that mention Antioch. The Messianic leaders present then pointed out that three conflicts were connected with Antioch</w:t>
      </w:r>
      <w:r w:rsidR="00921091">
        <w:rPr>
          <w:rFonts w:ascii="Baskerville Old Face" w:hAnsi="Baskerville Old Face"/>
          <w:sz w:val="28"/>
          <w:szCs w:val="28"/>
        </w:rPr>
        <w:t>,</w:t>
      </w:r>
      <w:r w:rsidRPr="00FB37B9">
        <w:rPr>
          <w:rFonts w:ascii="Baskerville Old Face" w:hAnsi="Baskerville Old Face"/>
          <w:sz w:val="28"/>
          <w:szCs w:val="28"/>
        </w:rPr>
        <w:t xml:space="preserve"> and all three involved Jewish believers: </w:t>
      </w:r>
      <w:r w:rsidR="00921091">
        <w:rPr>
          <w:rFonts w:ascii="Baskerville Old Face" w:hAnsi="Baskerville Old Face"/>
          <w:sz w:val="28"/>
          <w:szCs w:val="28"/>
        </w:rPr>
        <w:t xml:space="preserve">1. </w:t>
      </w:r>
      <w:r w:rsidRPr="00FB37B9">
        <w:rPr>
          <w:rFonts w:ascii="Baskerville Old Face" w:hAnsi="Baskerville Old Face"/>
          <w:sz w:val="28"/>
          <w:szCs w:val="28"/>
        </w:rPr>
        <w:t>the disturbance caused when believers from Jerusalem demanded the circu</w:t>
      </w:r>
      <w:r w:rsidR="00921091">
        <w:rPr>
          <w:rFonts w:ascii="Baskerville Old Face" w:hAnsi="Baskerville Old Face"/>
          <w:sz w:val="28"/>
          <w:szCs w:val="28"/>
        </w:rPr>
        <w:t xml:space="preserve">mcision of the Gentile converts, </w:t>
      </w:r>
      <w:r w:rsidRPr="00FB37B9">
        <w:rPr>
          <w:rFonts w:ascii="Baskerville Old Face" w:hAnsi="Baskerville Old Face"/>
          <w:sz w:val="28"/>
          <w:szCs w:val="28"/>
        </w:rPr>
        <w:t xml:space="preserve">the dispute that led to the council of the apostles and elders in Jerusalem described in Acts 15; </w:t>
      </w:r>
      <w:r w:rsidR="00921091">
        <w:rPr>
          <w:rFonts w:ascii="Baskerville Old Face" w:hAnsi="Baskerville Old Face"/>
          <w:sz w:val="28"/>
          <w:szCs w:val="28"/>
        </w:rPr>
        <w:t xml:space="preserve">2. </w:t>
      </w:r>
      <w:r w:rsidRPr="00FB37B9">
        <w:rPr>
          <w:rFonts w:ascii="Baskerville Old Face" w:hAnsi="Baskerville Old Face"/>
          <w:sz w:val="28"/>
          <w:szCs w:val="28"/>
        </w:rPr>
        <w:t>the dispute between Paul an</w:t>
      </w:r>
      <w:r w:rsidR="00921091">
        <w:rPr>
          <w:rFonts w:ascii="Baskerville Old Face" w:hAnsi="Baskerville Old Face"/>
          <w:sz w:val="28"/>
          <w:szCs w:val="28"/>
        </w:rPr>
        <w:t>d Peter described in Galatians</w:t>
      </w:r>
      <w:r w:rsidRPr="00FB37B9">
        <w:rPr>
          <w:rFonts w:ascii="Baskerville Old Face" w:hAnsi="Baskerville Old Face"/>
          <w:sz w:val="28"/>
          <w:szCs w:val="28"/>
        </w:rPr>
        <w:t xml:space="preserve">; </w:t>
      </w:r>
      <w:r w:rsidR="00921091">
        <w:rPr>
          <w:rFonts w:ascii="Baskerville Old Face" w:hAnsi="Baskerville Old Face"/>
          <w:sz w:val="28"/>
          <w:szCs w:val="28"/>
        </w:rPr>
        <w:t>3.</w:t>
      </w:r>
      <w:r w:rsidRPr="00FB37B9">
        <w:rPr>
          <w:rFonts w:ascii="Baskerville Old Face" w:hAnsi="Baskerville Old Face"/>
          <w:sz w:val="28"/>
          <w:szCs w:val="28"/>
        </w:rPr>
        <w:t xml:space="preserve"> the conflict between Paul and Barnabas over John Mark that led to the break-up of their missionary partnership. The Messianic leaders were led to a repentance for divisions and quarrels in the Messianic community and prayer for unity in the movement. There was a sense of the terrible example given to the </w:t>
      </w:r>
      <w:r w:rsidR="007A588F">
        <w:rPr>
          <w:rFonts w:ascii="Baskerville Old Face" w:hAnsi="Baskerville Old Face"/>
          <w:sz w:val="28"/>
          <w:szCs w:val="28"/>
        </w:rPr>
        <w:t xml:space="preserve">new </w:t>
      </w:r>
      <w:r w:rsidRPr="00FB37B9">
        <w:rPr>
          <w:rFonts w:ascii="Baskerville Old Face" w:hAnsi="Baskerville Old Face"/>
          <w:sz w:val="28"/>
          <w:szCs w:val="28"/>
        </w:rPr>
        <w:t xml:space="preserve">Gentile believers. </w:t>
      </w:r>
    </w:p>
    <w:p w:rsidR="00C712DB" w:rsidRDefault="00FB37B9" w:rsidP="00FB37B9">
      <w:pPr>
        <w:rPr>
          <w:rFonts w:ascii="Baskerville Old Face" w:hAnsi="Baskerville Old Face"/>
          <w:sz w:val="28"/>
          <w:szCs w:val="28"/>
        </w:rPr>
      </w:pPr>
      <w:r w:rsidRPr="00FB37B9">
        <w:rPr>
          <w:rFonts w:ascii="Baskerville Old Face" w:hAnsi="Baskerville Old Face"/>
          <w:sz w:val="28"/>
          <w:szCs w:val="28"/>
        </w:rPr>
        <w:t xml:space="preserve">In Antioch it was made clear to us that the vision for a bilateral ecclesiology came from Antioch, not from Jerusalem. Paul was only able to formulate his teaching on the church in the first half of Ephesians because of his experience in Antioch, where for the first time there was a church of Jew and Gentile together. It was in Antioch that “For a whole year they [Barnabas and Paul] met with the church, and taught a large company of people” (Acts 11: 26). The restoration for which TJCII prays and works requires the restoration of the right relationship between Antioch and Jerusalem. For TJCII, this experience reinforced our sense that this vision concerns every expression of the Church of the nations, including therefore all the Churches of the East, both Eastern Orthodox and Oriental Orthodox. It is an illustration of something that has happened several times in TJCII, how the prophetic prayerful initiative causes something to be opened up which then requires theological analysis and reflection. </w:t>
      </w:r>
      <w:r>
        <w:rPr>
          <w:rFonts w:ascii="Baskerville Old Face" w:hAnsi="Baskerville Old Face"/>
          <w:sz w:val="28"/>
          <w:szCs w:val="28"/>
        </w:rPr>
        <w:t>In Antioch w</w:t>
      </w:r>
      <w:r w:rsidRPr="00FB37B9">
        <w:rPr>
          <w:rFonts w:ascii="Baskerville Old Face" w:hAnsi="Baskerville Old Face"/>
          <w:sz w:val="28"/>
          <w:szCs w:val="28"/>
        </w:rPr>
        <w:t>e had present a Greek Catholic sister who had founded a monastery in Syria for the unifi</w:t>
      </w:r>
      <w:r w:rsidR="00210B0E">
        <w:rPr>
          <w:rFonts w:ascii="Baskerville Old Face" w:hAnsi="Baskerville Old Face"/>
          <w:sz w:val="28"/>
          <w:szCs w:val="28"/>
        </w:rPr>
        <w:t>cation of the church of Antioch, and a brother from the Syrian Orthodox Church.</w:t>
      </w:r>
      <w:r>
        <w:rPr>
          <w:rStyle w:val="Funotenzeichen"/>
          <w:rFonts w:ascii="Baskerville Old Face" w:hAnsi="Baskerville Old Face"/>
          <w:sz w:val="28"/>
          <w:szCs w:val="28"/>
        </w:rPr>
        <w:footnoteReference w:id="1"/>
      </w:r>
      <w:r w:rsidRPr="00FB37B9">
        <w:rPr>
          <w:rFonts w:ascii="Baskerville Old Face" w:hAnsi="Baskerville Old Face"/>
          <w:sz w:val="28"/>
          <w:szCs w:val="28"/>
        </w:rPr>
        <w:t xml:space="preserve"> </w:t>
      </w:r>
    </w:p>
    <w:p w:rsidR="00295B44" w:rsidRDefault="00210B0E" w:rsidP="00FB37B9">
      <w:pPr>
        <w:rPr>
          <w:rFonts w:ascii="Baskerville Old Face" w:hAnsi="Baskerville Old Face"/>
          <w:sz w:val="28"/>
          <w:szCs w:val="28"/>
        </w:rPr>
      </w:pPr>
      <w:r w:rsidRPr="00210B0E">
        <w:rPr>
          <w:rFonts w:ascii="Baskerville Old Face" w:hAnsi="Baskerville Old Face"/>
          <w:sz w:val="28"/>
          <w:szCs w:val="28"/>
        </w:rPr>
        <w:t xml:space="preserve">The Antioch </w:t>
      </w:r>
      <w:r>
        <w:rPr>
          <w:rFonts w:ascii="Baskerville Old Face" w:hAnsi="Baskerville Old Face"/>
          <w:sz w:val="28"/>
          <w:szCs w:val="28"/>
        </w:rPr>
        <w:t xml:space="preserve">experience brought TJCII face to face with </w:t>
      </w:r>
      <w:r w:rsidRPr="00210B0E">
        <w:rPr>
          <w:rFonts w:ascii="Baskerville Old Face" w:hAnsi="Baskerville Old Face"/>
          <w:sz w:val="28"/>
          <w:szCs w:val="28"/>
        </w:rPr>
        <w:t xml:space="preserve">the </w:t>
      </w:r>
      <w:r w:rsidR="005821BF">
        <w:rPr>
          <w:rFonts w:ascii="Baskerville Old Face" w:hAnsi="Baskerville Old Face"/>
          <w:sz w:val="28"/>
          <w:szCs w:val="28"/>
        </w:rPr>
        <w:t>ancient</w:t>
      </w:r>
      <w:r w:rsidRPr="00210B0E">
        <w:rPr>
          <w:rFonts w:ascii="Baskerville Old Face" w:hAnsi="Baskerville Old Face"/>
          <w:sz w:val="28"/>
          <w:szCs w:val="28"/>
        </w:rPr>
        <w:t xml:space="preserve"> churches of the Middle East</w:t>
      </w:r>
      <w:r w:rsidR="005821BF">
        <w:rPr>
          <w:rFonts w:ascii="Baskerville Old Face" w:hAnsi="Baskerville Old Face"/>
          <w:sz w:val="28"/>
          <w:szCs w:val="28"/>
        </w:rPr>
        <w:t>, several of which are Arabic-speaking and which are deeply entrenched in replacement teaching and largely hostile to Israel</w:t>
      </w:r>
      <w:r w:rsidRPr="00210B0E">
        <w:rPr>
          <w:rFonts w:ascii="Baskerville Old Face" w:hAnsi="Baskerville Old Face"/>
          <w:sz w:val="28"/>
          <w:szCs w:val="28"/>
        </w:rPr>
        <w:t xml:space="preserve">. </w:t>
      </w:r>
      <w:r w:rsidR="005821BF">
        <w:rPr>
          <w:rFonts w:ascii="Baskerville Old Face" w:hAnsi="Baskerville Old Face"/>
          <w:sz w:val="28"/>
          <w:szCs w:val="28"/>
        </w:rPr>
        <w:t xml:space="preserve">When we left Antioch, one group went eastwards in Turkey to Mardin, an historic center of the Syrian Orthodox Church, and another group went to Egypt where their message was well received at a Coptic Orthodox monastery. </w:t>
      </w:r>
      <w:r w:rsidRPr="00210B0E">
        <w:rPr>
          <w:rFonts w:ascii="Baskerville Old Face" w:hAnsi="Baskerville Old Face"/>
          <w:sz w:val="28"/>
          <w:szCs w:val="28"/>
        </w:rPr>
        <w:t>It is the Vatican’s concern for the Catholic</w:t>
      </w:r>
      <w:r w:rsidR="005821BF">
        <w:rPr>
          <w:rFonts w:ascii="Baskerville Old Face" w:hAnsi="Baskerville Old Face"/>
          <w:sz w:val="28"/>
          <w:szCs w:val="28"/>
        </w:rPr>
        <w:t xml:space="preserve"> churche</w:t>
      </w:r>
      <w:r w:rsidRPr="00210B0E">
        <w:rPr>
          <w:rFonts w:ascii="Baskerville Old Face" w:hAnsi="Baskerville Old Face"/>
          <w:sz w:val="28"/>
          <w:szCs w:val="28"/>
        </w:rPr>
        <w:t xml:space="preserve">s </w:t>
      </w:r>
      <w:r w:rsidR="005821BF">
        <w:rPr>
          <w:rFonts w:ascii="Baskerville Old Face" w:hAnsi="Baskerville Old Face"/>
          <w:sz w:val="28"/>
          <w:szCs w:val="28"/>
        </w:rPr>
        <w:t xml:space="preserve">in the Middle East that is a </w:t>
      </w:r>
      <w:r w:rsidR="00F005E2">
        <w:rPr>
          <w:rFonts w:ascii="Baskerville Old Face" w:hAnsi="Baskerville Old Face"/>
          <w:sz w:val="28"/>
          <w:szCs w:val="28"/>
        </w:rPr>
        <w:t>driving element</w:t>
      </w:r>
      <w:r w:rsidR="005821BF">
        <w:rPr>
          <w:rFonts w:ascii="Baskerville Old Face" w:hAnsi="Baskerville Old Face"/>
          <w:sz w:val="28"/>
          <w:szCs w:val="28"/>
        </w:rPr>
        <w:t xml:space="preserve"> in Vatican diplomacy and has played a role in the recent recognition of a Palestinian “state.”</w:t>
      </w:r>
    </w:p>
    <w:p w:rsidR="00210B0E" w:rsidRDefault="00295B44" w:rsidP="00FB37B9">
      <w:pPr>
        <w:rPr>
          <w:rFonts w:ascii="Baskerville Old Face" w:hAnsi="Baskerville Old Face"/>
          <w:sz w:val="28"/>
          <w:szCs w:val="28"/>
        </w:rPr>
      </w:pPr>
      <w:r>
        <w:rPr>
          <w:rFonts w:ascii="Baskerville Old Face" w:hAnsi="Baskerville Old Face"/>
          <w:sz w:val="28"/>
          <w:szCs w:val="28"/>
        </w:rPr>
        <w:t xml:space="preserve">For Messianic Jews, it is hard to understand how the Catholic Church can teach the unrevoked covenant with Israel in </w:t>
      </w:r>
      <w:r w:rsidRPr="00295B44">
        <w:rPr>
          <w:rFonts w:ascii="Baskerville Old Face" w:hAnsi="Baskerville Old Face"/>
          <w:i/>
          <w:sz w:val="28"/>
          <w:szCs w:val="28"/>
        </w:rPr>
        <w:t>Nostra Aetate</w:t>
      </w:r>
      <w:r>
        <w:rPr>
          <w:rFonts w:ascii="Baskerville Old Face" w:hAnsi="Baskerville Old Face"/>
          <w:sz w:val="28"/>
          <w:szCs w:val="28"/>
        </w:rPr>
        <w:t xml:space="preserve"> and the </w:t>
      </w:r>
      <w:r w:rsidR="00921091">
        <w:rPr>
          <w:rFonts w:ascii="Baskerville Old Face" w:hAnsi="Baskerville Old Face"/>
          <w:sz w:val="28"/>
          <w:szCs w:val="28"/>
        </w:rPr>
        <w:t xml:space="preserve">Catholic </w:t>
      </w:r>
      <w:r>
        <w:rPr>
          <w:rFonts w:ascii="Baskerville Old Face" w:hAnsi="Baskerville Old Face"/>
          <w:sz w:val="28"/>
          <w:szCs w:val="28"/>
        </w:rPr>
        <w:t>Catechism</w:t>
      </w:r>
      <w:r w:rsidR="005821BF">
        <w:rPr>
          <w:rFonts w:ascii="Baskerville Old Face" w:hAnsi="Baskerville Old Face"/>
          <w:sz w:val="28"/>
          <w:szCs w:val="28"/>
        </w:rPr>
        <w:t xml:space="preserve"> </w:t>
      </w:r>
      <w:r w:rsidR="00FA1899">
        <w:rPr>
          <w:rFonts w:ascii="Baskerville Old Face" w:hAnsi="Baskerville Old Face"/>
          <w:sz w:val="28"/>
          <w:szCs w:val="28"/>
        </w:rPr>
        <w:t xml:space="preserve">and then conclude this agreement with the Palestinians. How is this possible? It is not duplicity. It </w:t>
      </w:r>
      <w:r w:rsidR="00322650">
        <w:rPr>
          <w:rFonts w:ascii="Baskerville Old Face" w:hAnsi="Baskerville Old Face"/>
          <w:sz w:val="28"/>
          <w:szCs w:val="28"/>
        </w:rPr>
        <w:t>shows</w:t>
      </w:r>
      <w:r w:rsidR="00FA1899">
        <w:rPr>
          <w:rFonts w:ascii="Baskerville Old Face" w:hAnsi="Baskerville Old Face"/>
          <w:sz w:val="28"/>
          <w:szCs w:val="28"/>
        </w:rPr>
        <w:t xml:space="preserve"> the depth of the penetration of replacement thinking on the whole theology of the Church over so many centuries.</w:t>
      </w:r>
      <w:r w:rsidR="00322650">
        <w:rPr>
          <w:rFonts w:ascii="Baskerville Old Face" w:hAnsi="Baskerville Old Face"/>
          <w:sz w:val="28"/>
          <w:szCs w:val="28"/>
        </w:rPr>
        <w:t xml:space="preserve"> Some years ago a Methodist scholar, R. Kendall Soulen, described three forms of replacement theology or as he termed it supersessionism. The first two are fairly obvious. First, </w:t>
      </w:r>
      <w:r w:rsidR="00322650" w:rsidRPr="00921091">
        <w:rPr>
          <w:rFonts w:ascii="Baskerville Old Face" w:hAnsi="Baskerville Old Face"/>
          <w:i/>
          <w:sz w:val="28"/>
          <w:szCs w:val="28"/>
        </w:rPr>
        <w:t>punitive</w:t>
      </w:r>
      <w:r w:rsidR="00322650">
        <w:rPr>
          <w:rFonts w:ascii="Baskerville Old Face" w:hAnsi="Baskerville Old Face"/>
          <w:sz w:val="28"/>
          <w:szCs w:val="28"/>
        </w:rPr>
        <w:t xml:space="preserve"> supersessionism holding that God rejected the Jewish people because of their sin and unbelief, especially for not accepting Jesus. Second, </w:t>
      </w:r>
      <w:r w:rsidR="00322650" w:rsidRPr="00921091">
        <w:rPr>
          <w:rFonts w:ascii="Baskerville Old Face" w:hAnsi="Baskerville Old Face"/>
          <w:i/>
          <w:sz w:val="28"/>
          <w:szCs w:val="28"/>
        </w:rPr>
        <w:t>economic</w:t>
      </w:r>
      <w:r w:rsidR="00322650">
        <w:rPr>
          <w:rFonts w:ascii="Baskerville Old Face" w:hAnsi="Baskerville Old Face"/>
          <w:sz w:val="28"/>
          <w:szCs w:val="28"/>
        </w:rPr>
        <w:t xml:space="preserve"> supersessionism</w:t>
      </w:r>
      <w:r w:rsidR="007A588F">
        <w:rPr>
          <w:rFonts w:ascii="Baskerville Old Face" w:hAnsi="Baskerville Old Face"/>
          <w:sz w:val="28"/>
          <w:szCs w:val="28"/>
        </w:rPr>
        <w:t>,</w:t>
      </w:r>
      <w:r w:rsidR="00322650">
        <w:rPr>
          <w:rFonts w:ascii="Baskerville Old Face" w:hAnsi="Baskerville Old Face"/>
          <w:sz w:val="28"/>
          <w:szCs w:val="28"/>
        </w:rPr>
        <w:t xml:space="preserve"> the view that the covenant with Israel ended when it was fulfilled by and through Jesus. </w:t>
      </w:r>
      <w:r w:rsidR="00707845">
        <w:rPr>
          <w:rFonts w:ascii="Baskerville Old Face" w:hAnsi="Baskerville Old Face"/>
          <w:sz w:val="28"/>
          <w:szCs w:val="28"/>
        </w:rPr>
        <w:t>Soulen’s</w:t>
      </w:r>
      <w:r w:rsidR="00322650">
        <w:rPr>
          <w:rFonts w:ascii="Baskerville Old Face" w:hAnsi="Baskerville Old Face"/>
          <w:sz w:val="28"/>
          <w:szCs w:val="28"/>
        </w:rPr>
        <w:t xml:space="preserve"> most original and important </w:t>
      </w:r>
      <w:r w:rsidR="00707845">
        <w:rPr>
          <w:rFonts w:ascii="Baskerville Old Face" w:hAnsi="Baskerville Old Face"/>
          <w:sz w:val="28"/>
          <w:szCs w:val="28"/>
        </w:rPr>
        <w:t>contribution is his</w:t>
      </w:r>
      <w:r w:rsidR="00322650">
        <w:rPr>
          <w:rFonts w:ascii="Baskerville Old Face" w:hAnsi="Baskerville Old Face"/>
          <w:sz w:val="28"/>
          <w:szCs w:val="28"/>
        </w:rPr>
        <w:t xml:space="preserve"> third category, that he calls </w:t>
      </w:r>
      <w:r w:rsidR="00322650" w:rsidRPr="00322650">
        <w:rPr>
          <w:rFonts w:ascii="Baskerville Old Face" w:hAnsi="Baskerville Old Face"/>
          <w:b/>
          <w:sz w:val="28"/>
          <w:szCs w:val="28"/>
        </w:rPr>
        <w:t>structural supersessionism</w:t>
      </w:r>
      <w:r w:rsidR="00322650">
        <w:rPr>
          <w:rFonts w:ascii="Baskerville Old Face" w:hAnsi="Baskerville Old Face"/>
          <w:sz w:val="28"/>
          <w:szCs w:val="28"/>
        </w:rPr>
        <w:t>.</w:t>
      </w:r>
      <w:r w:rsidR="00FA1899">
        <w:rPr>
          <w:rFonts w:ascii="Baskerville Old Face" w:hAnsi="Baskerville Old Face"/>
          <w:sz w:val="28"/>
          <w:szCs w:val="28"/>
        </w:rPr>
        <w:t xml:space="preserve"> </w:t>
      </w:r>
      <w:r w:rsidR="00322650">
        <w:rPr>
          <w:rFonts w:ascii="Baskerville Old Face" w:hAnsi="Baskerville Old Face"/>
          <w:sz w:val="28"/>
          <w:szCs w:val="28"/>
        </w:rPr>
        <w:t>Structural supersessionism is the form of theology that leaves Israel, its election and history, out of its presentation of Christian faith. Christian theology has been massively affected by structural supersessionism: when its presentation of salvation jumps from Genesis 3 to Matthew 1; when it hardly mentions that Jesus is a Jew, or that the Twelve were Jews; when there is no difference between evangelizing Jews and evangelizing pagans; when Jerusalem is treated just as any other city or as a holy city of the three main monotheistic religions (the latter view characterizes the diplomatic policy of the Vatican).</w:t>
      </w:r>
      <w:r w:rsidR="0029166C">
        <w:rPr>
          <w:rFonts w:ascii="Baskerville Old Face" w:hAnsi="Baskerville Old Face"/>
          <w:sz w:val="28"/>
          <w:szCs w:val="28"/>
        </w:rPr>
        <w:t xml:space="preserve"> This form of replacement thinking, the absence of Israel and the Jewish people, is harder to combat. It is not obviously anti-Semitic; it is not saying bad things about the Jewish people. It is simply ignoring them. </w:t>
      </w:r>
      <w:r w:rsidR="00950EAD">
        <w:rPr>
          <w:rFonts w:ascii="Baskerville Old Face" w:hAnsi="Baskerville Old Face"/>
          <w:sz w:val="28"/>
          <w:szCs w:val="28"/>
        </w:rPr>
        <w:t>This is the bad fruit of 1,700 or 1,800 years of distancing from one another of the Jewish and Christian traditions, a distancing accompanied by growing ignorance, disrespect, and caricaturing, especially on the Christian side.</w:t>
      </w:r>
    </w:p>
    <w:p w:rsidR="007F3A5F" w:rsidRDefault="00F005E2" w:rsidP="00FB37B9">
      <w:pPr>
        <w:rPr>
          <w:rFonts w:ascii="Baskerville Old Face" w:hAnsi="Baskerville Old Face"/>
          <w:sz w:val="28"/>
          <w:szCs w:val="28"/>
        </w:rPr>
      </w:pPr>
      <w:r>
        <w:rPr>
          <w:rFonts w:ascii="Baskerville Old Face" w:hAnsi="Baskerville Old Face"/>
          <w:sz w:val="28"/>
          <w:szCs w:val="28"/>
        </w:rPr>
        <w:t>H</w:t>
      </w:r>
      <w:r w:rsidR="002112C4">
        <w:rPr>
          <w:rFonts w:ascii="Baskerville Old Face" w:hAnsi="Baskerville Old Face"/>
          <w:sz w:val="28"/>
          <w:szCs w:val="28"/>
        </w:rPr>
        <w:t>ere it is important to mention the Catholic – Messianic Jewish dialogue, in which Mark Kinzer and I have been participants since its beginning in the year 2000.</w:t>
      </w:r>
      <w:r w:rsidR="00D126D6">
        <w:rPr>
          <w:rFonts w:ascii="Baskerville Old Face" w:hAnsi="Baskerville Old Face"/>
          <w:sz w:val="28"/>
          <w:szCs w:val="28"/>
        </w:rPr>
        <w:t xml:space="preserve"> </w:t>
      </w:r>
      <w:r w:rsidR="00D126D6" w:rsidRPr="00D126D6">
        <w:rPr>
          <w:rFonts w:ascii="Baskerville Old Face" w:hAnsi="Baskerville Old Face"/>
          <w:sz w:val="28"/>
          <w:szCs w:val="28"/>
        </w:rPr>
        <w:t>I see the dialogue as totally complementary to TJCII. The two initiatives are both necessary and essential, but they are different</w:t>
      </w:r>
      <w:r>
        <w:rPr>
          <w:rFonts w:ascii="Baskerville Old Face" w:hAnsi="Baskerville Old Face"/>
          <w:sz w:val="28"/>
          <w:szCs w:val="28"/>
        </w:rPr>
        <w:t xml:space="preserve"> and complementary</w:t>
      </w:r>
      <w:r w:rsidR="00D126D6" w:rsidRPr="00D126D6">
        <w:rPr>
          <w:rFonts w:ascii="Baskerville Old Face" w:hAnsi="Baskerville Old Face"/>
          <w:sz w:val="28"/>
          <w:szCs w:val="28"/>
        </w:rPr>
        <w:t>. TJCII is primarily a prophetic initiative, seeking to be led at each stage by the Holy Spirit, whereas the dialogue is fundamentally a theological enterprise.</w:t>
      </w:r>
      <w:r w:rsidR="00950EAD">
        <w:rPr>
          <w:rFonts w:ascii="Baskerville Old Face" w:hAnsi="Baskerville Old Face"/>
          <w:sz w:val="28"/>
          <w:szCs w:val="28"/>
        </w:rPr>
        <w:t xml:space="preserve"> From one angle, TJCII is the more important. Following the centuries of separation, the work of reconnection, of new encounter, requires both the prophetic – spiritual and the theological. The prophetic – spiritual helps to clear the polluted air, it provides an inspiring vision capable of producing passionate commitment </w:t>
      </w:r>
      <w:r w:rsidR="00320F33">
        <w:rPr>
          <w:rFonts w:ascii="Baskerville Old Face" w:hAnsi="Baskerville Old Face"/>
          <w:sz w:val="28"/>
          <w:szCs w:val="28"/>
        </w:rPr>
        <w:t>among the ordinary people. But w</w:t>
      </w:r>
      <w:r w:rsidR="00950EAD">
        <w:rPr>
          <w:rFonts w:ascii="Baskerville Old Face" w:hAnsi="Baskerville Old Face"/>
          <w:sz w:val="28"/>
          <w:szCs w:val="28"/>
        </w:rPr>
        <w:t xml:space="preserve">ithout the </w:t>
      </w:r>
      <w:r w:rsidR="00320F33">
        <w:rPr>
          <w:rFonts w:ascii="Baskerville Old Face" w:hAnsi="Baskerville Old Face"/>
          <w:sz w:val="28"/>
          <w:szCs w:val="28"/>
        </w:rPr>
        <w:t xml:space="preserve">scholarly work of exegetes, theologians, and historians, there is nothing to replace the distorted teaching of the past, nothing that will lead to changes in church teaching and policy. </w:t>
      </w:r>
      <w:r w:rsidR="007F3A5F" w:rsidRPr="007F3A5F">
        <w:rPr>
          <w:rFonts w:ascii="Baskerville Old Face" w:hAnsi="Baskerville Old Face"/>
          <w:sz w:val="28"/>
          <w:szCs w:val="28"/>
        </w:rPr>
        <w:t>This rethinking of the teaching of the Church, this purification of the understanding of the Church, is a theological task, for which TJCII is not equipped.</w:t>
      </w:r>
    </w:p>
    <w:p w:rsidR="00837B15" w:rsidRPr="00837B15" w:rsidRDefault="00F005E2" w:rsidP="00FB37B9">
      <w:pPr>
        <w:rPr>
          <w:rFonts w:ascii="Baskerville Old Face" w:hAnsi="Baskerville Old Face"/>
          <w:sz w:val="28"/>
          <w:szCs w:val="28"/>
        </w:rPr>
      </w:pPr>
      <w:r>
        <w:rPr>
          <w:rFonts w:ascii="Baskerville Old Face" w:hAnsi="Baskerville Old Face"/>
          <w:sz w:val="28"/>
          <w:szCs w:val="28"/>
        </w:rPr>
        <w:t>From this angle of c</w:t>
      </w:r>
      <w:r w:rsidR="00320F33">
        <w:rPr>
          <w:rFonts w:ascii="Baskerville Old Face" w:hAnsi="Baskerville Old Face"/>
          <w:sz w:val="28"/>
          <w:szCs w:val="28"/>
        </w:rPr>
        <w:t>hang</w:t>
      </w:r>
      <w:r>
        <w:rPr>
          <w:rFonts w:ascii="Baskerville Old Face" w:hAnsi="Baskerville Old Face"/>
          <w:sz w:val="28"/>
          <w:szCs w:val="28"/>
        </w:rPr>
        <w:t>ing church thinking</w:t>
      </w:r>
      <w:r w:rsidR="00320F33">
        <w:rPr>
          <w:rFonts w:ascii="Baskerville Old Face" w:hAnsi="Baskerville Old Face"/>
          <w:sz w:val="28"/>
          <w:szCs w:val="28"/>
        </w:rPr>
        <w:t xml:space="preserve">, the dialogue is more important. An important element </w:t>
      </w:r>
      <w:r w:rsidR="00837B15">
        <w:rPr>
          <w:rFonts w:ascii="Baskerville Old Face" w:hAnsi="Baskerville Old Face"/>
          <w:sz w:val="28"/>
          <w:szCs w:val="28"/>
        </w:rPr>
        <w:t xml:space="preserve">in the dialogue is its quasi-official character: being started by the theologian to the papal household, Fr Georges (later Cardinal) Cottier, op, virtually certainly with the approval or at the suggestion of Pope John Paul II. For this reason it has </w:t>
      </w:r>
      <w:r w:rsidR="00E52A91">
        <w:rPr>
          <w:rFonts w:ascii="Baskerville Old Face" w:hAnsi="Baskerville Old Face"/>
          <w:sz w:val="28"/>
          <w:szCs w:val="28"/>
        </w:rPr>
        <w:t>always had a bishop participant</w:t>
      </w:r>
      <w:r w:rsidR="00837B15">
        <w:rPr>
          <w:rFonts w:ascii="Baskerville Old Face" w:hAnsi="Baskerville Old Face"/>
          <w:sz w:val="28"/>
          <w:szCs w:val="28"/>
        </w:rPr>
        <w:t xml:space="preserve"> and since 2003, a Cardinal participant (currently Cardinal Christoph Schönborn, op, archbishop of Vienna, Austria). So far, the dialogue has had minimum effect on Catholic theolog</w:t>
      </w:r>
      <w:r w:rsidR="00707845">
        <w:rPr>
          <w:rFonts w:ascii="Baskerville Old Face" w:hAnsi="Baskerville Old Face"/>
          <w:sz w:val="28"/>
          <w:szCs w:val="28"/>
        </w:rPr>
        <w:t>y</w:t>
      </w:r>
      <w:r w:rsidR="00837B15">
        <w:rPr>
          <w:rFonts w:ascii="Baskerville Old Face" w:hAnsi="Baskerville Old Face"/>
          <w:sz w:val="28"/>
          <w:szCs w:val="28"/>
        </w:rPr>
        <w:t>. One reason has been the confidentiality we were asked to observe at the beginning – because of the Catholic concern that the dialogue with the mainline Jewish community would be endangered if the existence of this dialogue were revealed. In 2006, this secrecy was lifted, but with discretion</w:t>
      </w:r>
      <w:r w:rsidR="00707845">
        <w:rPr>
          <w:rFonts w:ascii="Baskerville Old Face" w:hAnsi="Baskerville Old Face"/>
          <w:sz w:val="28"/>
          <w:szCs w:val="28"/>
        </w:rPr>
        <w:t xml:space="preserve"> strongly recommended</w:t>
      </w:r>
      <w:r w:rsidR="00837B15">
        <w:rPr>
          <w:rFonts w:ascii="Baskerville Old Face" w:hAnsi="Baskerville Old Face"/>
          <w:sz w:val="28"/>
          <w:szCs w:val="28"/>
        </w:rPr>
        <w:t xml:space="preserve">. </w:t>
      </w:r>
      <w:r w:rsidR="00707845">
        <w:rPr>
          <w:rFonts w:ascii="Baskerville Old Face" w:hAnsi="Baskerville Old Face"/>
          <w:sz w:val="28"/>
          <w:szCs w:val="28"/>
        </w:rPr>
        <w:t>Today</w:t>
      </w:r>
      <w:r w:rsidR="00837B15">
        <w:rPr>
          <w:rFonts w:ascii="Baskerville Old Face" w:hAnsi="Baskerville Old Face"/>
          <w:sz w:val="28"/>
          <w:szCs w:val="28"/>
        </w:rPr>
        <w:t xml:space="preserve"> there is a freedom to make known its existence and its discussions. Mark’s new book </w:t>
      </w:r>
      <w:r>
        <w:rPr>
          <w:rFonts w:ascii="Baskerville Old Face" w:hAnsi="Baskerville Old Face"/>
          <w:i/>
          <w:sz w:val="28"/>
          <w:szCs w:val="28"/>
        </w:rPr>
        <w:t xml:space="preserve">Searching </w:t>
      </w:r>
      <w:r w:rsidR="00837B15">
        <w:rPr>
          <w:rFonts w:ascii="Baskerville Old Face" w:hAnsi="Baskerville Old Face"/>
          <w:i/>
          <w:sz w:val="28"/>
          <w:szCs w:val="28"/>
        </w:rPr>
        <w:t>Its Own Mystery</w:t>
      </w:r>
      <w:r w:rsidR="00837B15">
        <w:rPr>
          <w:rFonts w:ascii="Baskerville Old Face" w:hAnsi="Baskerville Old Face"/>
          <w:sz w:val="28"/>
          <w:szCs w:val="28"/>
        </w:rPr>
        <w:t>, is in fact the publication with some modifications and additions of the papers he had prepared for the dialogue.</w:t>
      </w:r>
    </w:p>
    <w:p w:rsidR="0029166C" w:rsidRDefault="00D126D6" w:rsidP="00FB37B9">
      <w:pPr>
        <w:rPr>
          <w:rFonts w:ascii="Baskerville Old Face" w:hAnsi="Baskerville Old Face"/>
          <w:sz w:val="28"/>
          <w:szCs w:val="28"/>
        </w:rPr>
      </w:pPr>
      <w:r w:rsidRPr="00D126D6">
        <w:rPr>
          <w:rFonts w:ascii="Baskerville Old Face" w:hAnsi="Baskerville Old Face"/>
          <w:sz w:val="28"/>
          <w:szCs w:val="28"/>
        </w:rPr>
        <w:t xml:space="preserve">In my view it was providential that TJCII began first, as the ground has to be cleared and prepared by spiritual means, by prayer and repentance, constant features in TJCII. </w:t>
      </w:r>
      <w:r w:rsidR="00707845">
        <w:rPr>
          <w:rFonts w:ascii="Baskerville Old Face" w:hAnsi="Baskerville Old Face"/>
          <w:sz w:val="28"/>
          <w:szCs w:val="28"/>
        </w:rPr>
        <w:t>From its nature, TJCII has</w:t>
      </w:r>
      <w:r w:rsidR="009917FE">
        <w:rPr>
          <w:rFonts w:ascii="Baskerville Old Face" w:hAnsi="Baskerville Old Face"/>
          <w:sz w:val="28"/>
          <w:szCs w:val="28"/>
        </w:rPr>
        <w:t xml:space="preserve"> to be open to all Christians and all Christian churches. The dialogue is only between Messianic Jews and Catholics, though in the last three years the Catholic team now has two Jewish Catholic members, both of them involved with Mark in the Helsinki Consultations. TJCII has bee</w:t>
      </w:r>
      <w:r w:rsidR="00A81079">
        <w:rPr>
          <w:rFonts w:ascii="Baskerville Old Face" w:hAnsi="Baskerville Old Face"/>
          <w:sz w:val="28"/>
          <w:szCs w:val="28"/>
        </w:rPr>
        <w:t xml:space="preserve">n helping here to sow the seed </w:t>
      </w:r>
      <w:r w:rsidR="009917FE">
        <w:rPr>
          <w:rFonts w:ascii="Baskerville Old Face" w:hAnsi="Baskerville Old Face"/>
          <w:sz w:val="28"/>
          <w:szCs w:val="28"/>
        </w:rPr>
        <w:t>f</w:t>
      </w:r>
      <w:r w:rsidR="00A81079">
        <w:rPr>
          <w:rFonts w:ascii="Baskerville Old Face" w:hAnsi="Baskerville Old Face"/>
          <w:sz w:val="28"/>
          <w:szCs w:val="28"/>
        </w:rPr>
        <w:t>or</w:t>
      </w:r>
      <w:r w:rsidR="009917FE">
        <w:rPr>
          <w:rFonts w:ascii="Baskerville Old Face" w:hAnsi="Baskerville Old Face"/>
          <w:sz w:val="28"/>
          <w:szCs w:val="28"/>
        </w:rPr>
        <w:t xml:space="preserve"> other theological encounters, for example a </w:t>
      </w:r>
      <w:r w:rsidR="00E52A91">
        <w:rPr>
          <w:rFonts w:ascii="Baskerville Old Face" w:hAnsi="Baskerville Old Face"/>
          <w:sz w:val="28"/>
          <w:szCs w:val="28"/>
        </w:rPr>
        <w:t xml:space="preserve">possible </w:t>
      </w:r>
      <w:r w:rsidR="009917FE">
        <w:rPr>
          <w:rFonts w:ascii="Baskerville Old Face" w:hAnsi="Baskerville Old Face"/>
          <w:sz w:val="28"/>
          <w:szCs w:val="28"/>
        </w:rPr>
        <w:t xml:space="preserve">Messianic Jewish – Anglican dialogue. </w:t>
      </w:r>
    </w:p>
    <w:p w:rsidR="004837D3" w:rsidRPr="004837D3" w:rsidRDefault="004837D3" w:rsidP="004837D3">
      <w:pPr>
        <w:rPr>
          <w:rFonts w:ascii="Baskerville Old Face" w:hAnsi="Baskerville Old Face"/>
          <w:sz w:val="28"/>
          <w:szCs w:val="28"/>
        </w:rPr>
      </w:pPr>
      <w:r w:rsidRPr="004837D3">
        <w:rPr>
          <w:rFonts w:ascii="Baskerville Old Face" w:hAnsi="Baskerville Old Face"/>
          <w:sz w:val="28"/>
          <w:szCs w:val="28"/>
        </w:rPr>
        <w:t>The serious interaction between Messianic Jews and Catholics embodied in the dialogue is important because of the preponderant role played by the Catholic tradition in the formulation of Christian theology throu</w:t>
      </w:r>
      <w:r w:rsidR="000959F4">
        <w:rPr>
          <w:rFonts w:ascii="Baskerville Old Face" w:hAnsi="Baskerville Old Face"/>
          <w:sz w:val="28"/>
          <w:szCs w:val="28"/>
        </w:rPr>
        <w:t xml:space="preserve">gh the ages. This task can </w:t>
      </w:r>
      <w:r w:rsidRPr="004837D3">
        <w:rPr>
          <w:rFonts w:ascii="Baskerville Old Face" w:hAnsi="Baskerville Old Face"/>
          <w:sz w:val="28"/>
          <w:szCs w:val="28"/>
        </w:rPr>
        <w:t xml:space="preserve">only be fulfilled by those for whom their continuous tradition is foundational. In fact, it is due to the Catholics and an Anglican in TJCII that Marty Waldman’s original vision changed from being a Jerusalem Council made up of Evangelicals, Pentecostals, and Messianic Jews to be held at Pentecost 1997 to becoming a long-term initiative Toward Jerusalem Council Two working for a gathering of the leaders of all Jewish believers in Yeshua and </w:t>
      </w:r>
      <w:r w:rsidR="000959F4">
        <w:rPr>
          <w:rFonts w:ascii="Baskerville Old Face" w:hAnsi="Baskerville Old Face"/>
          <w:sz w:val="28"/>
          <w:szCs w:val="28"/>
        </w:rPr>
        <w:t xml:space="preserve">of </w:t>
      </w:r>
      <w:r w:rsidRPr="004837D3">
        <w:rPr>
          <w:rFonts w:ascii="Baskerville Old Face" w:hAnsi="Baskerville Old Face"/>
          <w:sz w:val="28"/>
          <w:szCs w:val="28"/>
        </w:rPr>
        <w:t xml:space="preserve">all Christian confessions, </w:t>
      </w:r>
      <w:r w:rsidR="000959F4">
        <w:rPr>
          <w:rFonts w:ascii="Baskerville Old Face" w:hAnsi="Baskerville Old Face"/>
          <w:sz w:val="28"/>
          <w:szCs w:val="28"/>
        </w:rPr>
        <w:t xml:space="preserve">that can be </w:t>
      </w:r>
      <w:r w:rsidRPr="004837D3">
        <w:rPr>
          <w:rFonts w:ascii="Baskerville Old Face" w:hAnsi="Baskerville Old Face"/>
          <w:sz w:val="28"/>
          <w:szCs w:val="28"/>
        </w:rPr>
        <w:t>possible only after much work by the Holy Spirit on all sides.</w:t>
      </w:r>
    </w:p>
    <w:p w:rsidR="004837D3" w:rsidRPr="004837D3" w:rsidRDefault="004837D3" w:rsidP="004837D3">
      <w:pPr>
        <w:rPr>
          <w:rFonts w:ascii="Baskerville Old Face" w:hAnsi="Baskerville Old Face"/>
          <w:sz w:val="28"/>
          <w:szCs w:val="28"/>
        </w:rPr>
      </w:pPr>
      <w:r w:rsidRPr="004837D3">
        <w:rPr>
          <w:rFonts w:ascii="Baskerville Old Face" w:hAnsi="Baskerville Old Face"/>
          <w:sz w:val="28"/>
          <w:szCs w:val="28"/>
        </w:rPr>
        <w:t xml:space="preserve">This necessary interaction of the whole Jewish heritage with the whole Christian heritage cannot take place simply between Messianic Jews and Evangelical Christians. It has to be a healing of the wounds resulting from eighteen hundred years of hostility. The Jewish and the Christian traditions became separate and in conflict with each other in the early Christian centuries, and decisively from the fourth century. The </w:t>
      </w:r>
      <w:r w:rsidR="00A81079">
        <w:rPr>
          <w:rFonts w:ascii="Baskerville Old Face" w:hAnsi="Baskerville Old Face"/>
          <w:sz w:val="28"/>
          <w:szCs w:val="28"/>
        </w:rPr>
        <w:t xml:space="preserve">rejection </w:t>
      </w:r>
      <w:r w:rsidRPr="004837D3">
        <w:rPr>
          <w:rFonts w:ascii="Baskerville Old Face" w:hAnsi="Baskerville Old Face"/>
          <w:sz w:val="28"/>
          <w:szCs w:val="28"/>
        </w:rPr>
        <w:t>of the Jewish believers from what became the Church of the Gentiles was perhaps foreseen by Paul when he warned against the arrogance of the Gentile believers toward their Jewish brothers: “If you do boast, remember that it is not you that supports the root, but the root that supports you.” (Rom. 11: 18). The result of this separation of the Church from its roots in Israel has been: on the Jewish side, a Jewish tradition distorted by the rejection of Yeshua; and on the Christian side, a Christian heritage distorted by the exclusion of Israel. The correction of these distortions is needed for the coming of Messiah Jesus in glory.</w:t>
      </w:r>
      <w:r w:rsidR="00FE2234">
        <w:rPr>
          <w:rFonts w:ascii="Baskerville Old Face" w:hAnsi="Baskerville Old Face"/>
          <w:sz w:val="28"/>
          <w:szCs w:val="28"/>
        </w:rPr>
        <w:t xml:space="preserve"> It is only as this serious encounter takes place that the structural supersessionism can be removed that blinds the Church from even considering the lasting promises concerning the land of Israel and the city of Jerusalem.</w:t>
      </w:r>
    </w:p>
    <w:p w:rsidR="004837D3" w:rsidRPr="004837D3" w:rsidRDefault="004837D3" w:rsidP="004837D3">
      <w:pPr>
        <w:rPr>
          <w:rFonts w:ascii="Baskerville Old Face" w:hAnsi="Baskerville Old Face"/>
          <w:sz w:val="28"/>
          <w:szCs w:val="28"/>
        </w:rPr>
      </w:pPr>
      <w:r w:rsidRPr="004837D3">
        <w:rPr>
          <w:rFonts w:ascii="Baskerville Old Face" w:hAnsi="Baskerville Old Face"/>
          <w:sz w:val="28"/>
          <w:szCs w:val="28"/>
        </w:rPr>
        <w:t>Both TJCII and the Catholic – Messianic dialogue are addressing the consequences of this history. TJCII addresses the issues most fully by insisting that every Christian tradition has a role to play, including the Catholic and the Orthodox. A statement in the year 2000 from the Gentile members of the TJCII committee stated: “We recognize that for such a Council to take place, all the Gentile Churches and traditions must be led by the Holy Spirit into a process of prayer and purification</w:t>
      </w:r>
      <w:r w:rsidR="00E52A91">
        <w:rPr>
          <w:rFonts w:ascii="Baskerville Old Face" w:hAnsi="Baskerville Old Face"/>
          <w:sz w:val="28"/>
          <w:szCs w:val="28"/>
        </w:rPr>
        <w:t xml:space="preserve">.” </w:t>
      </w:r>
      <w:r w:rsidRPr="004837D3">
        <w:rPr>
          <w:rFonts w:ascii="Baskerville Old Face" w:hAnsi="Baskerville Old Face"/>
          <w:sz w:val="28"/>
          <w:szCs w:val="28"/>
        </w:rPr>
        <w:t xml:space="preserve">I should mention that early on in TJCII we realized that a presence was needed from the Orthodox Church. So we reserved a place on the leadership team for an Orthodox when we found the right person. Fr Vasile Mihoc of the Romanian Orthodox Church joined the committee in 2005. </w:t>
      </w:r>
    </w:p>
    <w:p w:rsidR="004837D3" w:rsidRPr="004837D3" w:rsidRDefault="004837D3" w:rsidP="004837D3">
      <w:pPr>
        <w:rPr>
          <w:rFonts w:ascii="Baskerville Old Face" w:hAnsi="Baskerville Old Face"/>
          <w:sz w:val="28"/>
          <w:szCs w:val="28"/>
        </w:rPr>
      </w:pPr>
      <w:r w:rsidRPr="004837D3">
        <w:rPr>
          <w:rFonts w:ascii="Baskerville Old Face" w:hAnsi="Baskerville Old Face"/>
          <w:sz w:val="28"/>
          <w:szCs w:val="28"/>
        </w:rPr>
        <w:t xml:space="preserve">I want </w:t>
      </w:r>
      <w:r w:rsidR="00A81079">
        <w:rPr>
          <w:rFonts w:ascii="Baskerville Old Face" w:hAnsi="Baskerville Old Face"/>
          <w:sz w:val="28"/>
          <w:szCs w:val="28"/>
        </w:rPr>
        <w:t xml:space="preserve">to move </w:t>
      </w:r>
      <w:r w:rsidRPr="004837D3">
        <w:rPr>
          <w:rFonts w:ascii="Baskerville Old Face" w:hAnsi="Baskerville Old Face"/>
          <w:sz w:val="28"/>
          <w:szCs w:val="28"/>
        </w:rPr>
        <w:t xml:space="preserve">now to what I think is the deepest reason why the participation of the Catholic Church (and of the Orthodox Churches) in TJCII is absolutely necessary. The ancient Churches require the deepest work of purification, and at the same time are bearers of the deepest treasures in Christ. The ancient Churches need the deepest purification, because in them the replacement or supersessionist virus has been at work the longest, and became “quasi-canonical” in the writings of the Church fathers. This tradition is an even bigger obstacle for the Orthodox Churches than it is for the Catholics with the great Orthodox reverence for the Church fathers and for whom there is not as yet any equivalent to Vatican Two. At the same time, the ancient Churches </w:t>
      </w:r>
      <w:r w:rsidR="00A81079">
        <w:rPr>
          <w:rFonts w:ascii="Baskerville Old Face" w:hAnsi="Baskerville Old Face"/>
          <w:sz w:val="28"/>
          <w:szCs w:val="28"/>
        </w:rPr>
        <w:t>in their origins received their faith from the Jewish root</w:t>
      </w:r>
      <w:r w:rsidRPr="004837D3">
        <w:rPr>
          <w:rFonts w:ascii="Baskerville Old Face" w:hAnsi="Baskerville Old Face"/>
          <w:sz w:val="28"/>
          <w:szCs w:val="28"/>
        </w:rPr>
        <w:t xml:space="preserve">, </w:t>
      </w:r>
      <w:r w:rsidR="00A81079">
        <w:rPr>
          <w:rFonts w:ascii="Baskerville Old Face" w:hAnsi="Baskerville Old Face"/>
          <w:sz w:val="28"/>
          <w:szCs w:val="28"/>
        </w:rPr>
        <w:t>which</w:t>
      </w:r>
      <w:r w:rsidRPr="004837D3">
        <w:rPr>
          <w:rFonts w:ascii="Baskerville Old Face" w:hAnsi="Baskerville Old Face"/>
          <w:sz w:val="28"/>
          <w:szCs w:val="28"/>
        </w:rPr>
        <w:t xml:space="preserve"> is the source of their hidden riches. These riches are to be found above all in the liturgies of the ancient churches, whose roots are older than the supersessionist virus. For the early Christian church was a worshipping community long before it began to formulate creeds. So the eschatological orientation of the first Church is preserved more strongly in the liturgies than in the theology. So a key area for study is the process of transition in worship from the all-Jewish community of the first generation to the virtually all-Gentile church of the fourth century.</w:t>
      </w:r>
    </w:p>
    <w:p w:rsidR="004837D3" w:rsidRDefault="004837D3" w:rsidP="004837D3">
      <w:pPr>
        <w:rPr>
          <w:rFonts w:ascii="Baskerville Old Face" w:hAnsi="Baskerville Old Face"/>
          <w:sz w:val="28"/>
          <w:szCs w:val="28"/>
        </w:rPr>
      </w:pPr>
      <w:r w:rsidRPr="004837D3">
        <w:rPr>
          <w:rFonts w:ascii="Baskerville Old Face" w:hAnsi="Baskerville Old Face"/>
          <w:sz w:val="28"/>
          <w:szCs w:val="28"/>
        </w:rPr>
        <w:t xml:space="preserve">This encounter of the Jewish and the Christian heritages is a massive task, much greater than we usually assume at the outset. The Jewish participants have to scrutinize the Jewish history and heritage to sift out what results from the Jewish rejection of Yeshua. The Christians have to sift every aspect of their specific traditions to sift out whatever comes from a replacement-supersessionist hermeneutic. We then have to be fully open to the Holy Spirit’s cleansing work on both sides. In fact, </w:t>
      </w:r>
      <w:r w:rsidR="000959F4">
        <w:rPr>
          <w:rFonts w:ascii="Baskerville Old Face" w:hAnsi="Baskerville Old Face"/>
          <w:sz w:val="28"/>
          <w:szCs w:val="28"/>
        </w:rPr>
        <w:t xml:space="preserve">receiving </w:t>
      </w:r>
      <w:r w:rsidRPr="004837D3">
        <w:rPr>
          <w:rFonts w:ascii="Baskerville Old Face" w:hAnsi="Baskerville Old Face"/>
          <w:sz w:val="28"/>
          <w:szCs w:val="28"/>
        </w:rPr>
        <w:t>the challenges posed by the other are a key element in the purification.</w:t>
      </w:r>
    </w:p>
    <w:p w:rsidR="00FE2234" w:rsidRPr="00FE2234" w:rsidRDefault="00FE2234" w:rsidP="00FE2234">
      <w:pPr>
        <w:rPr>
          <w:rFonts w:ascii="Baskerville Old Face" w:hAnsi="Baskerville Old Face"/>
          <w:sz w:val="28"/>
          <w:szCs w:val="28"/>
        </w:rPr>
      </w:pPr>
      <w:r w:rsidRPr="00FE2234">
        <w:rPr>
          <w:rFonts w:ascii="Baskerville Old Face" w:hAnsi="Baskerville Old Face"/>
          <w:sz w:val="28"/>
          <w:szCs w:val="28"/>
        </w:rPr>
        <w:t xml:space="preserve">My impression is that many people committed to the mutual belonging of Jew and Gentile in Messiah have not yet understood the depth of this challenge to both sides. The Catholic presence is a constant reminder. Human beings, even believers in Jesus Christ, often do not like big challenges. So there is constantly the temptation of the short-cut, that may seem to promise big things, but in fact achieves very little. Permit me to indicate some of the short-cuts that </w:t>
      </w:r>
      <w:r w:rsidR="000959F4">
        <w:rPr>
          <w:rFonts w:ascii="Baskerville Old Face" w:hAnsi="Baskerville Old Face"/>
          <w:sz w:val="28"/>
          <w:szCs w:val="28"/>
        </w:rPr>
        <w:t>can be very tempting at the</w:t>
      </w:r>
      <w:r w:rsidRPr="00FE2234">
        <w:rPr>
          <w:rFonts w:ascii="Baskerville Old Face" w:hAnsi="Baskerville Old Face"/>
          <w:sz w:val="28"/>
          <w:szCs w:val="28"/>
        </w:rPr>
        <w:t xml:space="preserve"> popular</w:t>
      </w:r>
      <w:r w:rsidR="000959F4">
        <w:rPr>
          <w:rFonts w:ascii="Baskerville Old Face" w:hAnsi="Baskerville Old Face"/>
          <w:sz w:val="28"/>
          <w:szCs w:val="28"/>
        </w:rPr>
        <w:t xml:space="preserve"> level</w:t>
      </w:r>
      <w:r w:rsidRPr="00FE2234">
        <w:rPr>
          <w:rFonts w:ascii="Baskerville Old Face" w:hAnsi="Baskerville Old Face"/>
          <w:sz w:val="28"/>
          <w:szCs w:val="28"/>
        </w:rPr>
        <w:t>:</w:t>
      </w:r>
    </w:p>
    <w:p w:rsidR="00FE2234" w:rsidRPr="00FE2234" w:rsidRDefault="00FE2234" w:rsidP="00FE2234">
      <w:pPr>
        <w:rPr>
          <w:rFonts w:ascii="Baskerville Old Face" w:hAnsi="Baskerville Old Face"/>
          <w:sz w:val="28"/>
          <w:szCs w:val="28"/>
        </w:rPr>
      </w:pPr>
      <w:r w:rsidRPr="00FE2234">
        <w:rPr>
          <w:rFonts w:ascii="Baskerville Old Face" w:hAnsi="Baskerville Old Face"/>
          <w:sz w:val="28"/>
          <w:szCs w:val="28"/>
        </w:rPr>
        <w:t>First, that the Gentile believers simply need to abandon their Gentile ways, abandon the special honoring of Sunday, abandon the Christian feasts</w:t>
      </w:r>
      <w:r w:rsidR="00DB25A8">
        <w:rPr>
          <w:rFonts w:ascii="Baskerville Old Face" w:hAnsi="Baskerville Old Face"/>
          <w:sz w:val="28"/>
          <w:szCs w:val="28"/>
        </w:rPr>
        <w:t>,</w:t>
      </w:r>
      <w:r w:rsidRPr="00FE2234">
        <w:rPr>
          <w:rFonts w:ascii="Baskerville Old Face" w:hAnsi="Baskerville Old Face"/>
          <w:sz w:val="28"/>
          <w:szCs w:val="28"/>
        </w:rPr>
        <w:t xml:space="preserve"> and simply keep the feasts of Israel. This is in effect another variation on the position of the Jewish visitors from Jerusalem to Antioch, ”Unless you are circumcised according to the custom of Moses, you cannot be saved.” (Acts 15: 1). It fails to see that there is something of God in the historical Christian pattern, in particular that Sunday is privileged because it is the day of the resurrection of Yeshua. It is hardly compatible with the decision of the first Jerusalem council in Acts 15.</w:t>
      </w:r>
    </w:p>
    <w:p w:rsidR="00FE2234" w:rsidRPr="00FE2234" w:rsidRDefault="00FE2234" w:rsidP="00FE2234">
      <w:pPr>
        <w:rPr>
          <w:rFonts w:ascii="Baskerville Old Face" w:hAnsi="Baskerville Old Face"/>
          <w:sz w:val="28"/>
          <w:szCs w:val="28"/>
        </w:rPr>
      </w:pPr>
      <w:r w:rsidRPr="00FE2234">
        <w:rPr>
          <w:rFonts w:ascii="Baskerville Old Face" w:hAnsi="Baskerville Old Face"/>
          <w:sz w:val="28"/>
          <w:szCs w:val="28"/>
        </w:rPr>
        <w:t>Second, the argument of some Messianic Jews who want nothing to do with historic Judaism arguing that theirs is a biblical Judaism so they do not need to pay any attention to rabbinic Judaism</w:t>
      </w:r>
      <w:r w:rsidR="00DB25A8">
        <w:rPr>
          <w:rFonts w:ascii="Baskerville Old Face" w:hAnsi="Baskerville Old Face"/>
          <w:sz w:val="28"/>
          <w:szCs w:val="28"/>
        </w:rPr>
        <w:t xml:space="preserve"> or to Jewish history</w:t>
      </w:r>
      <w:r w:rsidRPr="00FE2234">
        <w:rPr>
          <w:rFonts w:ascii="Baskerville Old Face" w:hAnsi="Baskerville Old Face"/>
          <w:sz w:val="28"/>
          <w:szCs w:val="28"/>
        </w:rPr>
        <w:t>. This can often be accompanied by a mentality that assumes Hebrew good, Greek bad. Both these positions are naïve!</w:t>
      </w:r>
    </w:p>
    <w:p w:rsidR="00FE2234" w:rsidRPr="00FE2234" w:rsidRDefault="00FE2234" w:rsidP="00FE2234">
      <w:pPr>
        <w:rPr>
          <w:rFonts w:ascii="Baskerville Old Face" w:hAnsi="Baskerville Old Face"/>
          <w:sz w:val="28"/>
          <w:szCs w:val="28"/>
        </w:rPr>
      </w:pPr>
      <w:r w:rsidRPr="00FE2234">
        <w:rPr>
          <w:rFonts w:ascii="Baskerville Old Face" w:hAnsi="Baskerville Old Face"/>
          <w:sz w:val="28"/>
          <w:szCs w:val="28"/>
        </w:rPr>
        <w:t>Third, the position of those Gentile Christians who want to have the Messianic Jews accepted as part of the body of Christ, and affirm their right to existence, but don’t want any of their own beliefs and practices to be challenged. It is vision for acceptance of an unreconciled diversity.</w:t>
      </w:r>
    </w:p>
    <w:p w:rsidR="00FE2234" w:rsidRDefault="00FE2234" w:rsidP="00FE2234">
      <w:pPr>
        <w:rPr>
          <w:rFonts w:ascii="Baskerville Old Face" w:hAnsi="Baskerville Old Face"/>
          <w:sz w:val="28"/>
          <w:szCs w:val="28"/>
        </w:rPr>
      </w:pPr>
      <w:r w:rsidRPr="00FE2234">
        <w:rPr>
          <w:rFonts w:ascii="Baskerville Old Face" w:hAnsi="Baskerville Old Face"/>
          <w:sz w:val="28"/>
          <w:szCs w:val="28"/>
        </w:rPr>
        <w:t>Fourth, the argument of some Hebrew Catholics that all that is needed is for the Catholic Church to provide a Jewish option within the communion of the Catholic Church, i.e. a Hebrew liturgy for Jewis</w:t>
      </w:r>
      <w:r w:rsidR="00DB25A8">
        <w:rPr>
          <w:rFonts w:ascii="Baskerville Old Face" w:hAnsi="Baskerville Old Face"/>
          <w:sz w:val="28"/>
          <w:szCs w:val="28"/>
        </w:rPr>
        <w:t>h Catholics. This option</w:t>
      </w:r>
      <w:r w:rsidRPr="00FE2234">
        <w:rPr>
          <w:rFonts w:ascii="Baskerville Old Face" w:hAnsi="Baskerville Old Face"/>
          <w:sz w:val="28"/>
          <w:szCs w:val="28"/>
        </w:rPr>
        <w:t xml:space="preserve"> ignores the first place of the Jew. It is in fact a form of assimilation, friendly and not coercive, but nonetheless </w:t>
      </w:r>
      <w:r w:rsidR="00DB25A8">
        <w:rPr>
          <w:rFonts w:ascii="Baskerville Old Face" w:hAnsi="Baskerville Old Face"/>
          <w:sz w:val="28"/>
          <w:szCs w:val="28"/>
        </w:rPr>
        <w:t>presented</w:t>
      </w:r>
      <w:r w:rsidRPr="00FE2234">
        <w:rPr>
          <w:rFonts w:ascii="Baskerville Old Face" w:hAnsi="Baskerville Old Face"/>
          <w:sz w:val="28"/>
          <w:szCs w:val="28"/>
        </w:rPr>
        <w:t xml:space="preserve"> within an </w:t>
      </w:r>
      <w:r w:rsidR="00E52A91">
        <w:rPr>
          <w:rFonts w:ascii="Baskerville Old Face" w:hAnsi="Baskerville Old Face"/>
          <w:sz w:val="28"/>
          <w:szCs w:val="28"/>
        </w:rPr>
        <w:t>overall church framework</w:t>
      </w:r>
      <w:r w:rsidRPr="00FE2234">
        <w:rPr>
          <w:rFonts w:ascii="Baskerville Old Face" w:hAnsi="Baskerville Old Face"/>
          <w:sz w:val="28"/>
          <w:szCs w:val="28"/>
        </w:rPr>
        <w:t xml:space="preserve"> shaped by the Gentile world.</w:t>
      </w:r>
    </w:p>
    <w:p w:rsidR="009A5318" w:rsidRPr="009A5318" w:rsidRDefault="009A5318" w:rsidP="009A5318">
      <w:pPr>
        <w:rPr>
          <w:rFonts w:ascii="Baskerville Old Face" w:hAnsi="Baskerville Old Face"/>
          <w:sz w:val="28"/>
          <w:szCs w:val="28"/>
        </w:rPr>
      </w:pPr>
      <w:r w:rsidRPr="009A5318">
        <w:rPr>
          <w:rFonts w:ascii="Baskerville Old Face" w:hAnsi="Baskerville Old Face"/>
          <w:sz w:val="28"/>
          <w:szCs w:val="28"/>
        </w:rPr>
        <w:t xml:space="preserve">The vision of TJCII when fully understood rejects these short cuts. For the vision includes at its heart a restitution – of the proper place of the Jewish </w:t>
      </w:r>
      <w:r w:rsidRPr="00DB25A8">
        <w:rPr>
          <w:rFonts w:ascii="Baskerville Old Face" w:hAnsi="Baskerville Old Face"/>
          <w:i/>
          <w:sz w:val="28"/>
          <w:szCs w:val="28"/>
        </w:rPr>
        <w:t>ekklesia</w:t>
      </w:r>
      <w:r w:rsidRPr="009A5318">
        <w:rPr>
          <w:rFonts w:ascii="Baskerville Old Face" w:hAnsi="Baskerville Old Face"/>
          <w:sz w:val="28"/>
          <w:szCs w:val="28"/>
        </w:rPr>
        <w:t xml:space="preserve"> as the elder brother. I want to move toward a conclusion by highlighting what I see as the major areas for th</w:t>
      </w:r>
      <w:r w:rsidR="00DB25A8">
        <w:rPr>
          <w:rFonts w:ascii="Baskerville Old Face" w:hAnsi="Baskerville Old Face"/>
          <w:sz w:val="28"/>
          <w:szCs w:val="28"/>
        </w:rPr>
        <w:t>is Jewish – Christian interaction</w:t>
      </w:r>
      <w:r w:rsidRPr="009A5318">
        <w:rPr>
          <w:rFonts w:ascii="Baskerville Old Face" w:hAnsi="Baskerville Old Face"/>
          <w:sz w:val="28"/>
          <w:szCs w:val="28"/>
        </w:rPr>
        <w:t>.</w:t>
      </w:r>
    </w:p>
    <w:p w:rsidR="009A5318" w:rsidRPr="009A5318" w:rsidRDefault="009A5318" w:rsidP="009A5318">
      <w:pPr>
        <w:rPr>
          <w:rFonts w:ascii="Baskerville Old Face" w:hAnsi="Baskerville Old Face"/>
          <w:sz w:val="28"/>
          <w:szCs w:val="28"/>
        </w:rPr>
      </w:pPr>
      <w:r w:rsidRPr="009A5318">
        <w:rPr>
          <w:rFonts w:ascii="Baskerville Old Face" w:hAnsi="Baskerville Old Face"/>
          <w:sz w:val="28"/>
          <w:szCs w:val="28"/>
        </w:rPr>
        <w:t xml:space="preserve">First, the Jewish avoidance of dogmatic definition, being at ease with contradictions, contrasts strongly with the Christian love of definition, harmonization, and systematization. The Jewish tradition instinctively leaves open, where Christians seek closure. This is most obvious in the huge difference between rabbinic discourse and Christian theological methods. Walter Brueggemann sees in the Christian theological reading of the Old Testament a deep manifestation of supersessionism. “It is not only a pre-emption of the </w:t>
      </w:r>
      <w:r w:rsidRPr="001B0745">
        <w:rPr>
          <w:rFonts w:ascii="Baskerville Old Face" w:hAnsi="Baskerville Old Face"/>
          <w:i/>
          <w:sz w:val="28"/>
          <w:szCs w:val="28"/>
        </w:rPr>
        <w:t>substantive</w:t>
      </w:r>
      <w:r w:rsidRPr="009A5318">
        <w:rPr>
          <w:rFonts w:ascii="Baskerville Old Face" w:hAnsi="Baskerville Old Face"/>
          <w:sz w:val="28"/>
          <w:szCs w:val="28"/>
        </w:rPr>
        <w:t xml:space="preserve"> claims of the text, but also a pre-emption of the style and mode of the text that invite a distorted reading.”</w:t>
      </w:r>
      <w:r w:rsidR="001B0745">
        <w:rPr>
          <w:rStyle w:val="Funotenzeichen"/>
          <w:rFonts w:ascii="Baskerville Old Face" w:hAnsi="Baskerville Old Face"/>
          <w:sz w:val="28"/>
          <w:szCs w:val="28"/>
        </w:rPr>
        <w:footnoteReference w:id="2"/>
      </w:r>
      <w:r w:rsidRPr="009A5318">
        <w:rPr>
          <w:rFonts w:ascii="Baskerville Old Face" w:hAnsi="Baskerville Old Face"/>
          <w:sz w:val="28"/>
          <w:szCs w:val="28"/>
        </w:rPr>
        <w:t xml:space="preserve">  This point is closely related to the relationship between the Hebrew and the Greek. </w:t>
      </w:r>
    </w:p>
    <w:p w:rsidR="009A5318" w:rsidRPr="009A5318" w:rsidRDefault="009A5318" w:rsidP="009A5318">
      <w:pPr>
        <w:rPr>
          <w:rFonts w:ascii="Baskerville Old Face" w:hAnsi="Baskerville Old Face"/>
          <w:sz w:val="28"/>
          <w:szCs w:val="28"/>
        </w:rPr>
      </w:pPr>
      <w:r w:rsidRPr="009A5318">
        <w:rPr>
          <w:rFonts w:ascii="Baskerville Old Face" w:hAnsi="Baskerville Old Face"/>
          <w:sz w:val="28"/>
          <w:szCs w:val="28"/>
        </w:rPr>
        <w:t xml:space="preserve">Second, eschatology. There is a strong contrast between the Jewish messianic hope oriented to a fulfilment within this creation as a climax of history and the Christian placing of final fulfilment outside and over history in heaven. When I encountered Messianic Jews, I saw immediately how the hope for the Messiah’s return to take up his throne in Jerusalem is central to their identity. This awareness showed me how small a place eschatology plays in Catholic identity, even though we profess in the Nicene Creed that He will come again to judge the living and the dead. So I attempted to raise this issue in the dialogue through presenting a paper on </w:t>
      </w:r>
      <w:r w:rsidR="00E52A91">
        <w:rPr>
          <w:rFonts w:ascii="Baskerville Old Face" w:hAnsi="Baskerville Old Face"/>
          <w:sz w:val="28"/>
          <w:szCs w:val="28"/>
        </w:rPr>
        <w:t>a Jewish Catholic of the 18</w:t>
      </w:r>
      <w:r w:rsidR="00E52A91" w:rsidRPr="00E52A91">
        <w:rPr>
          <w:rFonts w:ascii="Baskerville Old Face" w:hAnsi="Baskerville Old Face"/>
          <w:sz w:val="28"/>
          <w:szCs w:val="28"/>
          <w:vertAlign w:val="superscript"/>
        </w:rPr>
        <w:t>th</w:t>
      </w:r>
      <w:r w:rsidR="00E52A91">
        <w:rPr>
          <w:rFonts w:ascii="Baskerville Old Face" w:hAnsi="Baskerville Old Face"/>
          <w:sz w:val="28"/>
          <w:szCs w:val="28"/>
        </w:rPr>
        <w:t xml:space="preserve"> century, who sought to bring together the Jewish eschatological hope with traditional Christian faith</w:t>
      </w:r>
      <w:r w:rsidRPr="009A5318">
        <w:rPr>
          <w:rFonts w:ascii="Baskerville Old Face" w:hAnsi="Baskerville Old Face"/>
          <w:sz w:val="28"/>
          <w:szCs w:val="28"/>
        </w:rPr>
        <w:t xml:space="preserve">. But the initial attempts to raise this issue in the dialogue were a failure, as the senior Catholics on the team dismissed </w:t>
      </w:r>
      <w:r w:rsidR="00E52A91">
        <w:rPr>
          <w:rFonts w:ascii="Baskerville Old Face" w:hAnsi="Baskerville Old Face"/>
          <w:sz w:val="28"/>
          <w:szCs w:val="28"/>
        </w:rPr>
        <w:t>this pioneer</w:t>
      </w:r>
      <w:r w:rsidRPr="009A5318">
        <w:rPr>
          <w:rFonts w:ascii="Baskerville Old Face" w:hAnsi="Baskerville Old Face"/>
          <w:sz w:val="28"/>
          <w:szCs w:val="28"/>
        </w:rPr>
        <w:t xml:space="preserve"> as a marginal figure with bizarre ideas. But at a TJCII consultation hosted by the Messianic congregation in Kiev, Ukraine, in May 2014, I gave a teaching on this theme arguing that at present it is impossible to come up with a fully satisfactory eschatology because the Jewish and the Christian traditions each carry something essential that has to be discerned through study and the Holy Spirit and then integrated</w:t>
      </w:r>
      <w:r w:rsidR="00DB25A8">
        <w:rPr>
          <w:rFonts w:ascii="Baskerville Old Face" w:hAnsi="Baskerville Old Face"/>
          <w:sz w:val="28"/>
          <w:szCs w:val="28"/>
        </w:rPr>
        <w:t>,</w:t>
      </w:r>
      <w:r w:rsidRPr="009A5318">
        <w:rPr>
          <w:rFonts w:ascii="Baskerville Old Face" w:hAnsi="Baskerville Old Face"/>
          <w:sz w:val="28"/>
          <w:szCs w:val="28"/>
        </w:rPr>
        <w:t xml:space="preserve"> also through the Holy Spirit.</w:t>
      </w:r>
      <w:r w:rsidR="002A1E6E">
        <w:rPr>
          <w:rStyle w:val="Funotenzeichen"/>
          <w:rFonts w:ascii="Baskerville Old Face" w:hAnsi="Baskerville Old Face"/>
          <w:sz w:val="28"/>
          <w:szCs w:val="28"/>
        </w:rPr>
        <w:footnoteReference w:id="3"/>
      </w:r>
      <w:r w:rsidRPr="009A5318">
        <w:rPr>
          <w:rFonts w:ascii="Baskerville Old Face" w:hAnsi="Baskerville Old Face"/>
          <w:sz w:val="28"/>
          <w:szCs w:val="28"/>
        </w:rPr>
        <w:t xml:space="preserve"> When I read Mark’s new book, I saw I had been operating according to his recommended hermeneutic.</w:t>
      </w:r>
    </w:p>
    <w:p w:rsidR="009A5318" w:rsidRPr="009A5318" w:rsidRDefault="009A5318" w:rsidP="009A5318">
      <w:pPr>
        <w:rPr>
          <w:rFonts w:ascii="Baskerville Old Face" w:hAnsi="Baskerville Old Face"/>
          <w:sz w:val="28"/>
          <w:szCs w:val="28"/>
        </w:rPr>
      </w:pPr>
      <w:r w:rsidRPr="009A5318">
        <w:rPr>
          <w:rFonts w:ascii="Baskerville Old Face" w:hAnsi="Baskerville Old Face"/>
          <w:sz w:val="28"/>
          <w:szCs w:val="28"/>
        </w:rPr>
        <w:t>Third, the anchored</w:t>
      </w:r>
      <w:r w:rsidR="00666001">
        <w:rPr>
          <w:rFonts w:ascii="Baskerville Old Face" w:hAnsi="Baskerville Old Face"/>
          <w:sz w:val="28"/>
          <w:szCs w:val="28"/>
        </w:rPr>
        <w:t>ness</w:t>
      </w:r>
      <w:r w:rsidRPr="009A5318">
        <w:rPr>
          <w:rFonts w:ascii="Baskerville Old Face" w:hAnsi="Baskerville Old Face"/>
          <w:sz w:val="28"/>
          <w:szCs w:val="28"/>
        </w:rPr>
        <w:t xml:space="preserve"> of the Jewish heritage in the physically embodied, which contrasts with the strong Christian tendency to over-spiritualize</w:t>
      </w:r>
      <w:r w:rsidR="00666001">
        <w:rPr>
          <w:rFonts w:ascii="Baskerville Old Face" w:hAnsi="Baskerville Old Face"/>
          <w:sz w:val="28"/>
          <w:szCs w:val="28"/>
        </w:rPr>
        <w:t>, which was necessitated by the impossibility of understanding the fulfilment of the Messianic promises within a replacement framework</w:t>
      </w:r>
      <w:r w:rsidRPr="009A5318">
        <w:rPr>
          <w:rFonts w:ascii="Baskerville Old Face" w:hAnsi="Baskerville Old Face"/>
          <w:sz w:val="28"/>
          <w:szCs w:val="28"/>
        </w:rPr>
        <w:t>. This issue shows up in the difficulty many Christians have in receiving the promise of the land as having any validity after the first coming of the Messiah. In principle, this issue of the physical and the spiritual should be easier for Catholics and Messianic Jews to discuss, because of the Catholic understanding of the sacramental, in which the physical is the vehicle of the spiritual.</w:t>
      </w:r>
    </w:p>
    <w:p w:rsidR="009A5318" w:rsidRPr="00CF2D07" w:rsidRDefault="006431E7" w:rsidP="009A5318">
      <w:pPr>
        <w:rPr>
          <w:rFonts w:ascii="Baskerville Old Face" w:hAnsi="Baskerville Old Face"/>
          <w:sz w:val="28"/>
          <w:szCs w:val="28"/>
          <w:u w:val="single"/>
        </w:rPr>
      </w:pPr>
      <w:r>
        <w:rPr>
          <w:rFonts w:ascii="Baskerville Old Face" w:hAnsi="Baskerville Old Face"/>
          <w:sz w:val="28"/>
          <w:szCs w:val="28"/>
          <w:u w:val="single"/>
        </w:rPr>
        <w:t>Restitution for the Past Injustices</w:t>
      </w:r>
    </w:p>
    <w:p w:rsidR="006431E7" w:rsidRDefault="006431E7" w:rsidP="009A5318">
      <w:pPr>
        <w:rPr>
          <w:rFonts w:ascii="Baskerville Old Face" w:hAnsi="Baskerville Old Face"/>
          <w:sz w:val="28"/>
          <w:szCs w:val="28"/>
        </w:rPr>
      </w:pPr>
      <w:r>
        <w:rPr>
          <w:rFonts w:ascii="Baskerville Old Face" w:hAnsi="Baskerville Old Face"/>
          <w:sz w:val="28"/>
          <w:szCs w:val="28"/>
        </w:rPr>
        <w:t>I conclude by asking the question that Messianic Jews sometimes put to me:</w:t>
      </w:r>
      <w:r w:rsidRPr="006431E7">
        <w:rPr>
          <w:rFonts w:ascii="Baskerville Old Face" w:hAnsi="Baskerville Old Face"/>
          <w:sz w:val="28"/>
          <w:szCs w:val="28"/>
        </w:rPr>
        <w:t xml:space="preserve"> when is the Catholic Church going to make restitution for this history of injustice? One person who has put this </w:t>
      </w:r>
      <w:r>
        <w:rPr>
          <w:rFonts w:ascii="Baskerville Old Face" w:hAnsi="Baskerville Old Face"/>
          <w:sz w:val="28"/>
          <w:szCs w:val="28"/>
        </w:rPr>
        <w:t xml:space="preserve">challenge very forcefully </w:t>
      </w:r>
      <w:r w:rsidRPr="006431E7">
        <w:rPr>
          <w:rFonts w:ascii="Baskerville Old Face" w:hAnsi="Baskerville Old Face"/>
          <w:sz w:val="28"/>
          <w:szCs w:val="28"/>
        </w:rPr>
        <w:t>is Joseph Shulam, who has his eye on a big Catholic property in Jerusalem that was built by Hebrew Catholics and today is under-used and not being used for its original purpose. His vision is for this building to become a retirement home for Messianic believers.</w:t>
      </w:r>
    </w:p>
    <w:p w:rsidR="00DB25A8" w:rsidRDefault="006431E7" w:rsidP="009A5318">
      <w:pPr>
        <w:rPr>
          <w:rFonts w:ascii="Baskerville Old Face" w:hAnsi="Baskerville Old Face"/>
          <w:sz w:val="28"/>
          <w:szCs w:val="28"/>
        </w:rPr>
      </w:pPr>
      <w:r>
        <w:rPr>
          <w:rFonts w:ascii="Baskerville Old Face" w:hAnsi="Baskerville Old Face"/>
          <w:sz w:val="28"/>
          <w:szCs w:val="28"/>
        </w:rPr>
        <w:t xml:space="preserve">The idea of the Catholic Church making restitution for past wrongs is not unthinkable for Catholics. The Catholic Church has already made some acts of restitution in regard to the Orthodox Churches. </w:t>
      </w:r>
      <w:r w:rsidR="0043678C">
        <w:rPr>
          <w:rFonts w:ascii="Baskerville Old Face" w:hAnsi="Baskerville Old Face"/>
          <w:sz w:val="28"/>
          <w:szCs w:val="28"/>
        </w:rPr>
        <w:t xml:space="preserve">At present some form of restitution to the Jewish community in general is more </w:t>
      </w:r>
      <w:r w:rsidR="00855DB2">
        <w:rPr>
          <w:rFonts w:ascii="Baskerville Old Face" w:hAnsi="Baskerville Old Face"/>
          <w:sz w:val="28"/>
          <w:szCs w:val="28"/>
        </w:rPr>
        <w:t>likely</w:t>
      </w:r>
      <w:r w:rsidR="0043678C">
        <w:rPr>
          <w:rFonts w:ascii="Baskerville Old Face" w:hAnsi="Baskerville Old Face"/>
          <w:sz w:val="28"/>
          <w:szCs w:val="28"/>
        </w:rPr>
        <w:t xml:space="preserve"> than a restitution to Messianic Jews. First, there has to be a Catholic recognition of some kind of the Messianic movement. This is one question – recognition – on which the dialogue has focused. Then there needs to be a grasp at the level of Pope and bishops of the evil effects of replacement teaching, and particularly of structural supersessionism that just took Israel out of the story after the cross and the resurrection of Yeshua. </w:t>
      </w:r>
      <w:r w:rsidR="009A5318" w:rsidRPr="009A5318">
        <w:rPr>
          <w:rFonts w:ascii="Baskerville Old Face" w:hAnsi="Baskerville Old Face"/>
          <w:sz w:val="28"/>
          <w:szCs w:val="28"/>
        </w:rPr>
        <w:t xml:space="preserve">The Catholic authorities will only act differently towards the Jewish people as the Israel-honoring and Israel-affirming teaching of </w:t>
      </w:r>
      <w:r w:rsidR="009A5318" w:rsidRPr="004E2CB8">
        <w:rPr>
          <w:rFonts w:ascii="Baskerville Old Face" w:hAnsi="Baskerville Old Face"/>
          <w:i/>
          <w:sz w:val="28"/>
          <w:szCs w:val="28"/>
        </w:rPr>
        <w:t>Nostra Aetate</w:t>
      </w:r>
      <w:r w:rsidR="009A5318" w:rsidRPr="009A5318">
        <w:rPr>
          <w:rFonts w:ascii="Baskerville Old Face" w:hAnsi="Baskerville Old Face"/>
          <w:sz w:val="28"/>
          <w:szCs w:val="28"/>
        </w:rPr>
        <w:t xml:space="preserve"> from Vatican Two and the Catechism takes root and becomes instinctive thinking throughout the Catholic world. </w:t>
      </w:r>
      <w:r w:rsidR="00DB25A8">
        <w:rPr>
          <w:rFonts w:ascii="Baskerville Old Face" w:hAnsi="Baskerville Old Face"/>
          <w:sz w:val="28"/>
          <w:szCs w:val="28"/>
        </w:rPr>
        <w:t xml:space="preserve">There has to be a deeper reception and integration into regular Catholic teaching of what amazingly found its way into para. 674 of the Catholic Catechism: “The glorious Messiah’s coming is suspended at every moment of history until his recognition </w:t>
      </w:r>
      <w:r w:rsidR="000F17A1">
        <w:rPr>
          <w:rFonts w:ascii="Baskerville Old Face" w:hAnsi="Baskerville Old Face"/>
          <w:sz w:val="28"/>
          <w:szCs w:val="28"/>
        </w:rPr>
        <w:t>by ‘all Israel’…”.</w:t>
      </w:r>
      <w:r w:rsidR="00BD0974">
        <w:rPr>
          <w:rStyle w:val="Funotenzeichen"/>
          <w:rFonts w:ascii="Baskerville Old Face" w:hAnsi="Baskerville Old Face"/>
          <w:sz w:val="28"/>
          <w:szCs w:val="28"/>
        </w:rPr>
        <w:footnoteReference w:id="4"/>
      </w:r>
    </w:p>
    <w:p w:rsidR="009A5318" w:rsidRPr="00D93E84" w:rsidRDefault="000F17A1" w:rsidP="009A5318">
      <w:pPr>
        <w:rPr>
          <w:rFonts w:ascii="Baskerville Old Face" w:hAnsi="Baskerville Old Face"/>
          <w:sz w:val="28"/>
          <w:szCs w:val="28"/>
        </w:rPr>
      </w:pPr>
      <w:r>
        <w:rPr>
          <w:rFonts w:ascii="Baskerville Old Face" w:hAnsi="Baskerville Old Face"/>
          <w:sz w:val="28"/>
          <w:szCs w:val="28"/>
        </w:rPr>
        <w:t>It is for these reasons that</w:t>
      </w:r>
      <w:r w:rsidR="009A5318" w:rsidRPr="009A5318">
        <w:rPr>
          <w:rFonts w:ascii="Baskerville Old Face" w:hAnsi="Baskerville Old Face"/>
          <w:sz w:val="28"/>
          <w:szCs w:val="28"/>
        </w:rPr>
        <w:t xml:space="preserve"> Mark Kinzer’s contribution to the dialogue, </w:t>
      </w:r>
      <w:r w:rsidR="00855DB2">
        <w:rPr>
          <w:rFonts w:ascii="Baskerville Old Face" w:hAnsi="Baskerville Old Face"/>
          <w:sz w:val="28"/>
          <w:szCs w:val="28"/>
        </w:rPr>
        <w:t>and</w:t>
      </w:r>
      <w:r w:rsidR="009A5318" w:rsidRPr="009A5318">
        <w:rPr>
          <w:rFonts w:ascii="Baskerville Old Face" w:hAnsi="Baskerville Old Face"/>
          <w:sz w:val="28"/>
          <w:szCs w:val="28"/>
        </w:rPr>
        <w:t xml:space="preserve"> his new book </w:t>
      </w:r>
      <w:r w:rsidR="00855DB2">
        <w:rPr>
          <w:rFonts w:ascii="Baskerville Old Face" w:hAnsi="Baskerville Old Face"/>
          <w:sz w:val="28"/>
          <w:szCs w:val="28"/>
        </w:rPr>
        <w:t>are</w:t>
      </w:r>
      <w:r w:rsidR="009A5318" w:rsidRPr="009A5318">
        <w:rPr>
          <w:rFonts w:ascii="Baskerville Old Face" w:hAnsi="Baskerville Old Face"/>
          <w:sz w:val="28"/>
          <w:szCs w:val="28"/>
        </w:rPr>
        <w:t xml:space="preserve"> so important. </w:t>
      </w:r>
      <w:r w:rsidR="00855DB2">
        <w:rPr>
          <w:rFonts w:ascii="Baskerville Old Face" w:hAnsi="Baskerville Old Face"/>
          <w:sz w:val="28"/>
          <w:szCs w:val="28"/>
        </w:rPr>
        <w:t xml:space="preserve">May </w:t>
      </w:r>
      <w:r w:rsidR="00806B41">
        <w:rPr>
          <w:rFonts w:ascii="Baskerville Old Face" w:hAnsi="Baskerville Old Face"/>
          <w:sz w:val="28"/>
          <w:szCs w:val="28"/>
        </w:rPr>
        <w:t>t</w:t>
      </w:r>
      <w:r w:rsidR="00855DB2">
        <w:rPr>
          <w:rFonts w:ascii="Baskerville Old Face" w:hAnsi="Baskerville Old Face"/>
          <w:sz w:val="28"/>
          <w:szCs w:val="28"/>
        </w:rPr>
        <w:t>he book</w:t>
      </w:r>
      <w:r w:rsidR="00806B41">
        <w:rPr>
          <w:rFonts w:ascii="Baskerville Old Face" w:hAnsi="Baskerville Old Face"/>
          <w:sz w:val="28"/>
          <w:szCs w:val="28"/>
        </w:rPr>
        <w:t xml:space="preserve"> be translated into many languages. English-language books are not enough to shift Catholic thinking, as it is not the dominant language in the Catholic world.</w:t>
      </w:r>
      <w:r>
        <w:rPr>
          <w:rFonts w:ascii="Baskerville Old Face" w:hAnsi="Baskerville Old Face"/>
          <w:sz w:val="28"/>
          <w:szCs w:val="28"/>
        </w:rPr>
        <w:t xml:space="preserve"> But in Italian, German, French, and Spanish, … </w:t>
      </w:r>
      <w:r w:rsidRPr="000F17A1">
        <w:rPr>
          <w:rFonts w:ascii="Baskerville Old Face" w:hAnsi="Baskerville Old Face"/>
          <w:i/>
          <w:sz w:val="28"/>
          <w:szCs w:val="28"/>
        </w:rPr>
        <w:t>eppure si mouve</w:t>
      </w:r>
      <w:r>
        <w:rPr>
          <w:rFonts w:ascii="Baskerville Old Face" w:hAnsi="Baskerville Old Face"/>
          <w:sz w:val="28"/>
          <w:szCs w:val="28"/>
        </w:rPr>
        <w:t>!</w:t>
      </w:r>
    </w:p>
    <w:sectPr w:rsidR="009A5318" w:rsidRPr="00D93E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3B" w:rsidRDefault="001C2D3B" w:rsidP="00D93E84">
      <w:pPr>
        <w:spacing w:after="0" w:line="240" w:lineRule="auto"/>
      </w:pPr>
      <w:r>
        <w:separator/>
      </w:r>
    </w:p>
  </w:endnote>
  <w:endnote w:type="continuationSeparator" w:id="0">
    <w:p w:rsidR="001C2D3B" w:rsidRDefault="001C2D3B" w:rsidP="00D9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84" w:rsidRDefault="00D93E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84" w:rsidRDefault="00D93E8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84" w:rsidRDefault="00D93E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3B" w:rsidRDefault="001C2D3B" w:rsidP="00D93E84">
      <w:pPr>
        <w:spacing w:after="0" w:line="240" w:lineRule="auto"/>
      </w:pPr>
      <w:r>
        <w:separator/>
      </w:r>
    </w:p>
  </w:footnote>
  <w:footnote w:type="continuationSeparator" w:id="0">
    <w:p w:rsidR="001C2D3B" w:rsidRDefault="001C2D3B" w:rsidP="00D93E84">
      <w:pPr>
        <w:spacing w:after="0" w:line="240" w:lineRule="auto"/>
      </w:pPr>
      <w:r>
        <w:continuationSeparator/>
      </w:r>
    </w:p>
  </w:footnote>
  <w:footnote w:id="1">
    <w:p w:rsidR="00FB37B9" w:rsidRPr="00FB37B9" w:rsidRDefault="00FB37B9">
      <w:pPr>
        <w:pStyle w:val="Funotentext"/>
        <w:rPr>
          <w:rFonts w:ascii="Baskerville Old Face" w:hAnsi="Baskerville Old Face"/>
          <w:lang w:val="en-US"/>
        </w:rPr>
      </w:pPr>
      <w:r w:rsidRPr="00FB37B9">
        <w:rPr>
          <w:rStyle w:val="Funotenzeichen"/>
          <w:rFonts w:ascii="Baskerville Old Face" w:hAnsi="Baskerville Old Face"/>
        </w:rPr>
        <w:footnoteRef/>
      </w:r>
      <w:r w:rsidRPr="00FB37B9">
        <w:rPr>
          <w:rFonts w:ascii="Baskerville Old Face" w:hAnsi="Baskerville Old Face"/>
        </w:rPr>
        <w:t xml:space="preserve"> Today there are 5 Patriarchs of Antioch, two Orthodox (Greek and Syrian, not in communion with each other) and three Catholic (Maronite, Melkite, and Syrian).</w:t>
      </w:r>
    </w:p>
  </w:footnote>
  <w:footnote w:id="2">
    <w:p w:rsidR="001B0745" w:rsidRPr="001B0745" w:rsidRDefault="001B0745">
      <w:pPr>
        <w:pStyle w:val="Funotentext"/>
        <w:rPr>
          <w:lang w:val="en-US"/>
        </w:rPr>
      </w:pPr>
      <w:r>
        <w:rPr>
          <w:rStyle w:val="Funotenzeichen"/>
        </w:rPr>
        <w:footnoteRef/>
      </w:r>
      <w:r>
        <w:t xml:space="preserve"> </w:t>
      </w:r>
      <w:r w:rsidRPr="001B0745">
        <w:t xml:space="preserve">Walter Brueggemann, </w:t>
      </w:r>
      <w:r w:rsidRPr="001B0745">
        <w:rPr>
          <w:i/>
        </w:rPr>
        <w:t>Theology of the Old Testament</w:t>
      </w:r>
      <w:r w:rsidRPr="001B0745">
        <w:t xml:space="preserve"> (Minneapolis, MN: Fortress, 1997), 111.</w:t>
      </w:r>
    </w:p>
  </w:footnote>
  <w:footnote w:id="3">
    <w:p w:rsidR="002A1E6E" w:rsidRPr="002A1E6E" w:rsidRDefault="002A1E6E">
      <w:pPr>
        <w:pStyle w:val="Funotentext"/>
        <w:rPr>
          <w:lang w:val="en-US"/>
        </w:rPr>
      </w:pPr>
      <w:r>
        <w:rPr>
          <w:rStyle w:val="Funotenzeichen"/>
        </w:rPr>
        <w:footnoteRef/>
      </w:r>
      <w:r>
        <w:t xml:space="preserve"> </w:t>
      </w:r>
      <w:r>
        <w:rPr>
          <w:lang w:val="en-US"/>
        </w:rPr>
        <w:t>Th</w:t>
      </w:r>
      <w:r w:rsidRPr="002A1E6E">
        <w:rPr>
          <w:lang w:val="en-US"/>
        </w:rPr>
        <w:t xml:space="preserve">is Kiev talk will appear in an expanded form in a new book </w:t>
      </w:r>
      <w:r w:rsidRPr="002A1E6E">
        <w:rPr>
          <w:i/>
          <w:lang w:val="en-US"/>
        </w:rPr>
        <w:t>Azusa Rome Zion</w:t>
      </w:r>
      <w:r w:rsidRPr="002A1E6E">
        <w:rPr>
          <w:lang w:val="en-US"/>
        </w:rPr>
        <w:t xml:space="preserve"> to appear early in 2016.</w:t>
      </w:r>
    </w:p>
  </w:footnote>
  <w:footnote w:id="4">
    <w:p w:rsidR="00BD0974" w:rsidRPr="00BD0974" w:rsidRDefault="00BD0974">
      <w:pPr>
        <w:pStyle w:val="Funotentext"/>
        <w:rPr>
          <w:lang w:val="en-US"/>
        </w:rPr>
      </w:pPr>
      <w:r>
        <w:rPr>
          <w:rStyle w:val="Funotenzeichen"/>
        </w:rPr>
        <w:footnoteRef/>
      </w:r>
      <w:r>
        <w:t xml:space="preserve"> </w:t>
      </w:r>
      <w:r w:rsidRPr="00BD0974">
        <w:rPr>
          <w:lang w:val="en-US"/>
        </w:rPr>
        <w:t>“The ‚full inclusion‘ of</w:t>
      </w:r>
      <w:r w:rsidR="002A1E6E">
        <w:rPr>
          <w:lang w:val="en-US"/>
        </w:rPr>
        <w:t xml:space="preserve"> t</w:t>
      </w:r>
      <w:bookmarkStart w:id="0" w:name="_GoBack"/>
      <w:bookmarkEnd w:id="0"/>
      <w:r w:rsidRPr="00BD0974">
        <w:rPr>
          <w:lang w:val="en-US"/>
        </w:rPr>
        <w:t>he Jews in the Messiah’s salvation, in the wake of</w:t>
      </w:r>
      <w:r>
        <w:rPr>
          <w:lang w:val="en-US"/>
        </w:rPr>
        <w:t xml:space="preserve"> ‘t</w:t>
      </w:r>
      <w:r w:rsidRPr="00BD0974">
        <w:rPr>
          <w:lang w:val="en-US"/>
        </w:rPr>
        <w:t>he</w:t>
      </w:r>
      <w:r>
        <w:rPr>
          <w:lang w:val="en-US"/>
        </w:rPr>
        <w:t xml:space="preserve"> full number of the Gentiles,’ will enable the People of God to achieve ‘the measure of the stature of the fullness of Christ,’ in which ‘God may be all in all.’” (CCC, 674). </w:t>
      </w:r>
      <w:r w:rsidRPr="00BD0974">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84" w:rsidRDefault="00D93E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798834"/>
      <w:docPartObj>
        <w:docPartGallery w:val="Page Numbers (Top of Page)"/>
        <w:docPartUnique/>
      </w:docPartObj>
    </w:sdtPr>
    <w:sdtEndPr/>
    <w:sdtContent>
      <w:p w:rsidR="00D93E84" w:rsidRDefault="00D93E84">
        <w:pPr>
          <w:pStyle w:val="Kopfzeile"/>
          <w:jc w:val="right"/>
        </w:pPr>
        <w:r>
          <w:fldChar w:fldCharType="begin"/>
        </w:r>
        <w:r>
          <w:instrText>PAGE   \* MERGEFORMAT</w:instrText>
        </w:r>
        <w:r>
          <w:fldChar w:fldCharType="separate"/>
        </w:r>
        <w:r w:rsidR="001C2D3B" w:rsidRPr="001C2D3B">
          <w:rPr>
            <w:noProof/>
            <w:lang w:val="de-DE"/>
          </w:rPr>
          <w:t>1</w:t>
        </w:r>
        <w:r>
          <w:fldChar w:fldCharType="end"/>
        </w:r>
      </w:p>
    </w:sdtContent>
  </w:sdt>
  <w:p w:rsidR="00D93E84" w:rsidRDefault="00D93E8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84" w:rsidRDefault="00D93E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84"/>
    <w:rsid w:val="00050951"/>
    <w:rsid w:val="000959F4"/>
    <w:rsid w:val="000F17A1"/>
    <w:rsid w:val="001B0745"/>
    <w:rsid w:val="001C2D3B"/>
    <w:rsid w:val="001C679E"/>
    <w:rsid w:val="001E2765"/>
    <w:rsid w:val="00210B0E"/>
    <w:rsid w:val="002112C4"/>
    <w:rsid w:val="0029166C"/>
    <w:rsid w:val="00295B44"/>
    <w:rsid w:val="002A1E6E"/>
    <w:rsid w:val="00320F33"/>
    <w:rsid w:val="00322650"/>
    <w:rsid w:val="003A4C60"/>
    <w:rsid w:val="003E0DF1"/>
    <w:rsid w:val="0043678C"/>
    <w:rsid w:val="0047324B"/>
    <w:rsid w:val="004819D8"/>
    <w:rsid w:val="004837D3"/>
    <w:rsid w:val="00484B7F"/>
    <w:rsid w:val="004A71CC"/>
    <w:rsid w:val="004E2CB8"/>
    <w:rsid w:val="005821BF"/>
    <w:rsid w:val="005B5F1A"/>
    <w:rsid w:val="005D74E1"/>
    <w:rsid w:val="006431E7"/>
    <w:rsid w:val="00666001"/>
    <w:rsid w:val="006C14B2"/>
    <w:rsid w:val="00707845"/>
    <w:rsid w:val="00727596"/>
    <w:rsid w:val="007A588F"/>
    <w:rsid w:val="007F3A5F"/>
    <w:rsid w:val="00806B41"/>
    <w:rsid w:val="0082637A"/>
    <w:rsid w:val="00837B15"/>
    <w:rsid w:val="00855DB2"/>
    <w:rsid w:val="0086492D"/>
    <w:rsid w:val="00921091"/>
    <w:rsid w:val="00950EAD"/>
    <w:rsid w:val="009917FE"/>
    <w:rsid w:val="009A5318"/>
    <w:rsid w:val="00A261BC"/>
    <w:rsid w:val="00A81079"/>
    <w:rsid w:val="00A86637"/>
    <w:rsid w:val="00AC3173"/>
    <w:rsid w:val="00B420D1"/>
    <w:rsid w:val="00B57126"/>
    <w:rsid w:val="00BA5538"/>
    <w:rsid w:val="00BD0974"/>
    <w:rsid w:val="00C43AF2"/>
    <w:rsid w:val="00C712DB"/>
    <w:rsid w:val="00C7600C"/>
    <w:rsid w:val="00CF2D07"/>
    <w:rsid w:val="00D126D6"/>
    <w:rsid w:val="00D93E84"/>
    <w:rsid w:val="00DA7D07"/>
    <w:rsid w:val="00DB25A8"/>
    <w:rsid w:val="00E52A91"/>
    <w:rsid w:val="00E728DB"/>
    <w:rsid w:val="00E76EB6"/>
    <w:rsid w:val="00F005E2"/>
    <w:rsid w:val="00FA1899"/>
    <w:rsid w:val="00FB37B9"/>
    <w:rsid w:val="00FD1E16"/>
    <w:rsid w:val="00FE2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3E8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93E84"/>
    <w:rPr>
      <w:lang w:val="en-GB"/>
    </w:rPr>
  </w:style>
  <w:style w:type="paragraph" w:styleId="Fuzeile">
    <w:name w:val="footer"/>
    <w:basedOn w:val="Standard"/>
    <w:link w:val="FuzeileZchn"/>
    <w:uiPriority w:val="99"/>
    <w:unhideWhenUsed/>
    <w:rsid w:val="00D93E8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93E84"/>
    <w:rPr>
      <w:lang w:val="en-GB"/>
    </w:rPr>
  </w:style>
  <w:style w:type="paragraph" w:styleId="Funotentext">
    <w:name w:val="footnote text"/>
    <w:basedOn w:val="Standard"/>
    <w:link w:val="FunotentextZchn"/>
    <w:uiPriority w:val="99"/>
    <w:semiHidden/>
    <w:unhideWhenUsed/>
    <w:rsid w:val="00FB37B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B37B9"/>
    <w:rPr>
      <w:sz w:val="20"/>
      <w:szCs w:val="20"/>
      <w:lang w:val="en-GB"/>
    </w:rPr>
  </w:style>
  <w:style w:type="character" w:styleId="Funotenzeichen">
    <w:name w:val="footnote reference"/>
    <w:basedOn w:val="Absatz-Standardschriftart"/>
    <w:uiPriority w:val="99"/>
    <w:semiHidden/>
    <w:unhideWhenUsed/>
    <w:rsid w:val="00FB37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3E8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93E84"/>
    <w:rPr>
      <w:lang w:val="en-GB"/>
    </w:rPr>
  </w:style>
  <w:style w:type="paragraph" w:styleId="Fuzeile">
    <w:name w:val="footer"/>
    <w:basedOn w:val="Standard"/>
    <w:link w:val="FuzeileZchn"/>
    <w:uiPriority w:val="99"/>
    <w:unhideWhenUsed/>
    <w:rsid w:val="00D93E8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93E84"/>
    <w:rPr>
      <w:lang w:val="en-GB"/>
    </w:rPr>
  </w:style>
  <w:style w:type="paragraph" w:styleId="Funotentext">
    <w:name w:val="footnote text"/>
    <w:basedOn w:val="Standard"/>
    <w:link w:val="FunotentextZchn"/>
    <w:uiPriority w:val="99"/>
    <w:semiHidden/>
    <w:unhideWhenUsed/>
    <w:rsid w:val="00FB37B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B37B9"/>
    <w:rPr>
      <w:sz w:val="20"/>
      <w:szCs w:val="20"/>
      <w:lang w:val="en-GB"/>
    </w:rPr>
  </w:style>
  <w:style w:type="character" w:styleId="Funotenzeichen">
    <w:name w:val="footnote reference"/>
    <w:basedOn w:val="Absatz-Standardschriftart"/>
    <w:uiPriority w:val="99"/>
    <w:semiHidden/>
    <w:unhideWhenUsed/>
    <w:rsid w:val="00FB37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512A-5900-467F-A985-1448DA13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3560</Words>
  <Characters>22430</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42</cp:revision>
  <dcterms:created xsi:type="dcterms:W3CDTF">2015-07-02T10:29:00Z</dcterms:created>
  <dcterms:modified xsi:type="dcterms:W3CDTF">2015-07-18T13:44:00Z</dcterms:modified>
</cp:coreProperties>
</file>